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9"/>
        <w:rPr>
          <w:rFonts w:hint="eastAsia" w:ascii="微软雅黑" w:hAnsi="微软雅黑" w:eastAsia="微软雅黑" w:cs="微软雅黑"/>
          <w:b/>
          <w:bCs/>
          <w:sz w:val="56"/>
          <w:szCs w:val="5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56"/>
          <w:szCs w:val="56"/>
          <w:highlight w:val="none"/>
          <w:lang w:val="en-US" w:eastAsia="zh-CN"/>
        </w:rPr>
        <w:t>DN-210-TXFU /DN-210-RXFU</w:t>
      </w:r>
    </w:p>
    <w:p>
      <w:pPr>
        <w:pStyle w:val="2"/>
        <w:ind w:firstLine="1681" w:firstLineChars="300"/>
        <w:rPr>
          <w:rFonts w:hint="eastAsia" w:ascii="微软雅黑" w:hAnsi="微软雅黑" w:eastAsia="微软雅黑" w:cs="微软雅黑"/>
          <w:b/>
          <w:bCs/>
          <w:color w:val="auto"/>
          <w:kern w:val="2"/>
          <w:sz w:val="56"/>
          <w:szCs w:val="56"/>
          <w:highlight w:val="none"/>
          <w:lang w:val="en-US" w:eastAsia="zh-CN" w:bidi="ar-SA"/>
        </w:rPr>
      </w:pPr>
      <w:bookmarkStart w:id="57" w:name="_GoBack"/>
      <w:bookmarkEnd w:id="57"/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56"/>
          <w:szCs w:val="56"/>
          <w:highlight w:val="none"/>
          <w:lang w:val="en-US" w:eastAsia="zh-CN" w:bidi="ar-SA"/>
        </w:rPr>
        <w:t>4K无压缩输入输出接口机</w:t>
      </w:r>
    </w:p>
    <w:p>
      <w:pPr>
        <w:jc w:val="center"/>
        <w:outlineLvl w:val="9"/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用</w:t>
      </w:r>
    </w:p>
    <w:p>
      <w:pPr>
        <w:jc w:val="center"/>
        <w:outlineLvl w:val="9"/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户</w:t>
      </w:r>
    </w:p>
    <w:p>
      <w:pPr>
        <w:jc w:val="center"/>
        <w:outlineLvl w:val="9"/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手</w:t>
      </w:r>
    </w:p>
    <w:p>
      <w:pPr>
        <w:jc w:val="center"/>
        <w:outlineLvl w:val="9"/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册</w:t>
      </w:r>
    </w:p>
    <w:p>
      <w:pPr>
        <w:spacing w:line="360" w:lineRule="auto"/>
        <w:ind w:firstLine="3960" w:firstLineChars="1100"/>
        <w:jc w:val="both"/>
        <w:rPr>
          <w:rFonts w:hint="eastAsia" w:ascii="微软雅黑" w:hAnsi="微软雅黑" w:eastAsia="微软雅黑"/>
          <w:b w:val="0"/>
          <w:bCs/>
          <w:sz w:val="36"/>
          <w:szCs w:val="36"/>
          <w:highlight w:val="none"/>
          <w:lang w:val="en-US" w:eastAsia="zh-CN"/>
        </w:rPr>
      </w:pPr>
    </w:p>
    <w:p>
      <w:pPr>
        <w:spacing w:line="360" w:lineRule="auto"/>
        <w:jc w:val="both"/>
        <w:rPr>
          <w:rFonts w:hint="eastAsia" w:ascii="微软雅黑" w:hAnsi="微软雅黑" w:eastAsia="微软雅黑" w:cs="微软雅黑"/>
          <w:sz w:val="36"/>
          <w:szCs w:val="36"/>
          <w:highlight w:val="none"/>
          <w:vertAlign w:val="subscript"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sz w:val="36"/>
          <w:szCs w:val="36"/>
          <w:highlight w:val="none"/>
          <w:vertAlign w:val="subscript"/>
        </w:rPr>
      </w:pPr>
      <w:r>
        <w:rPr>
          <w:rFonts w:hint="eastAsia" w:ascii="微软雅黑" w:hAnsi="微软雅黑" w:eastAsia="微软雅黑" w:cs="微软雅黑"/>
          <w:sz w:val="36"/>
          <w:szCs w:val="36"/>
          <w:highlight w:val="none"/>
          <w:vertAlign w:val="subscript"/>
        </w:rPr>
        <w:t>V</w:t>
      </w:r>
      <w:r>
        <w:rPr>
          <w:rFonts w:ascii="微软雅黑" w:hAnsi="微软雅黑" w:eastAsia="微软雅黑" w:cs="微软雅黑"/>
          <w:sz w:val="36"/>
          <w:szCs w:val="36"/>
          <w:highlight w:val="none"/>
          <w:vertAlign w:val="subscript"/>
        </w:rPr>
        <w:t>1.0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tabs>
          <w:tab w:val="left" w:pos="2985"/>
          <w:tab w:val="center" w:pos="5201"/>
        </w:tabs>
        <w:spacing w:line="260" w:lineRule="atLeast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上海大因多媒体技术有限公司</w:t>
      </w:r>
    </w:p>
    <w:sdt>
      <w:sdtPr>
        <w:rPr>
          <w:rFonts w:hint="eastAsia" w:ascii="微软雅黑" w:hAnsi="微软雅黑" w:eastAsia="微软雅黑" w:cs="微软雅黑"/>
          <w:kern w:val="2"/>
          <w:sz w:val="40"/>
          <w:szCs w:val="40"/>
          <w:lang w:val="en-US" w:eastAsia="zh-CN" w:bidi="ar-SA"/>
        </w:rPr>
        <w:id w:val="147472788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Times New Roman" w:eastAsia="宋体" w:cs="宋体"/>
          <w:color w:val="000000"/>
          <w:kern w:val="2"/>
          <w:sz w:val="24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微软雅黑" w:hAnsi="微软雅黑" w:eastAsia="微软雅黑" w:cs="微软雅黑"/>
              <w:sz w:val="32"/>
              <w:szCs w:val="32"/>
            </w:rPr>
          </w:pPr>
          <w:r>
            <w:rPr>
              <w:rFonts w:hint="eastAsia" w:ascii="微软雅黑" w:hAnsi="微软雅黑" w:eastAsia="微软雅黑" w:cs="微软雅黑"/>
              <w:sz w:val="32"/>
              <w:szCs w:val="32"/>
            </w:rPr>
            <w:t>目录</w:t>
          </w:r>
        </w:p>
        <w:p>
          <w:pPr>
            <w:pStyle w:val="13"/>
            <w:tabs>
              <w:tab w:val="right" w:leader="dot" w:pos="9922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_Toc23618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kern w:val="2"/>
              <w:szCs w:val="36"/>
              <w:lang w:val="en-US" w:eastAsia="zh-CN" w:bidi="ar-SA"/>
            </w:rPr>
            <w:t>一、 前言</w:t>
          </w:r>
          <w:r>
            <w:tab/>
          </w:r>
          <w:r>
            <w:fldChar w:fldCharType="begin"/>
          </w:r>
          <w:r>
            <w:instrText xml:space="preserve"> PAGEREF _Toc23618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9922"/>
            </w:tabs>
          </w:pPr>
          <w:r>
            <w:fldChar w:fldCharType="begin"/>
          </w:r>
          <w:r>
            <w:instrText xml:space="preserve"> HYPERLINK \l _Toc28265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kern w:val="2"/>
              <w:szCs w:val="30"/>
              <w:lang w:val="en-US" w:eastAsia="zh-CN" w:bidi="ar-SA"/>
            </w:rPr>
            <w:t>1.1发送节点</w:t>
          </w:r>
          <w:r>
            <w:rPr>
              <w:rFonts w:hint="eastAsia" w:ascii="微软雅黑" w:hAnsi="微软雅黑" w:eastAsia="微软雅黑" w:cs="微软雅黑"/>
              <w:bCs/>
              <w:kern w:val="2"/>
              <w:szCs w:val="36"/>
              <w:lang w:val="en-US" w:eastAsia="zh-CN" w:bidi="ar-SA"/>
            </w:rPr>
            <w:t>：</w:t>
          </w:r>
          <w:r>
            <w:rPr>
              <w:rFonts w:hint="eastAsia" w:ascii="微软雅黑" w:hAnsi="微软雅黑" w:eastAsia="微软雅黑"/>
              <w:szCs w:val="24"/>
            </w:rPr>
            <w:t>（</w:t>
          </w:r>
          <w:r>
            <w:rPr>
              <w:rFonts w:hint="eastAsia" w:ascii="微软雅黑" w:hAnsi="MS Mincho" w:eastAsia="MS Mincho" w:cs="MS Mincho"/>
              <w:szCs w:val="24"/>
            </w:rPr>
            <w:t>✭</w:t>
          </w:r>
          <w:r>
            <w:rPr>
              <w:rFonts w:hint="eastAsia" w:ascii="微软雅黑" w:hAnsi="微软雅黑" w:eastAsia="微软雅黑" w:cs="宋体"/>
              <w:szCs w:val="24"/>
            </w:rPr>
            <w:t>为控标参数</w:t>
          </w:r>
          <w:r>
            <w:rPr>
              <w:rFonts w:hint="eastAsia" w:ascii="微软雅黑" w:hAnsi="微软雅黑" w:eastAsia="微软雅黑"/>
              <w:szCs w:val="24"/>
            </w:rPr>
            <w:t>）</w:t>
          </w:r>
          <w:r>
            <w:tab/>
          </w:r>
          <w:r>
            <w:fldChar w:fldCharType="begin"/>
          </w:r>
          <w:r>
            <w:instrText xml:space="preserve"> PAGEREF _Toc28265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9922"/>
            </w:tabs>
          </w:pPr>
          <w:r>
            <w:fldChar w:fldCharType="begin"/>
          </w:r>
          <w:r>
            <w:instrText xml:space="preserve"> HYPERLINK \l _Toc1813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kern w:val="2"/>
              <w:szCs w:val="30"/>
              <w:lang w:val="en-US" w:eastAsia="zh-CN" w:bidi="ar-SA"/>
            </w:rPr>
            <w:t>1.2接收节点：</w:t>
          </w:r>
          <w:r>
            <w:rPr>
              <w:rFonts w:hint="eastAsia" w:ascii="微软雅黑" w:hAnsi="微软雅黑" w:eastAsia="微软雅黑"/>
              <w:szCs w:val="24"/>
            </w:rPr>
            <w:t>（</w:t>
          </w:r>
          <w:r>
            <w:rPr>
              <w:rFonts w:hint="eastAsia" w:ascii="微软雅黑" w:hAnsi="MS Mincho" w:eastAsia="MS Mincho" w:cs="MS Mincho"/>
              <w:szCs w:val="24"/>
            </w:rPr>
            <w:t>✭</w:t>
          </w:r>
          <w:r>
            <w:rPr>
              <w:rFonts w:hint="eastAsia" w:ascii="微软雅黑" w:hAnsi="微软雅黑" w:eastAsia="微软雅黑" w:cs="宋体"/>
              <w:szCs w:val="24"/>
            </w:rPr>
            <w:t>为控标参数</w:t>
          </w:r>
          <w:r>
            <w:rPr>
              <w:rFonts w:hint="eastAsia" w:ascii="微软雅黑" w:hAnsi="微软雅黑" w:eastAsia="微软雅黑"/>
              <w:szCs w:val="24"/>
            </w:rPr>
            <w:t>）</w:t>
          </w:r>
          <w:r>
            <w:tab/>
          </w:r>
          <w:r>
            <w:fldChar w:fldCharType="begin"/>
          </w:r>
          <w:r>
            <w:instrText xml:space="preserve"> PAGEREF _Toc1813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9922"/>
            </w:tabs>
          </w:pPr>
          <w:r>
            <w:fldChar w:fldCharType="begin"/>
          </w:r>
          <w:r>
            <w:instrText xml:space="preserve"> HYPERLINK \l _Toc1694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kern w:val="2"/>
              <w:szCs w:val="36"/>
              <w:lang w:val="en-US" w:eastAsia="zh-CN" w:bidi="ar-SA"/>
            </w:rPr>
            <w:t>二、 产品参数</w:t>
          </w:r>
          <w:r>
            <w:tab/>
          </w:r>
          <w:r>
            <w:fldChar w:fldCharType="begin"/>
          </w:r>
          <w:r>
            <w:instrText xml:space="preserve"> PAGEREF _Toc1694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9922"/>
            </w:tabs>
          </w:pPr>
          <w:r>
            <w:fldChar w:fldCharType="begin"/>
          </w:r>
          <w:r>
            <w:instrText xml:space="preserve"> HYPERLINK \l _Toc21363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kern w:val="2"/>
              <w:szCs w:val="36"/>
              <w:lang w:val="en-US" w:eastAsia="zh-CN" w:bidi="ar-SA"/>
            </w:rPr>
            <w:t>三、包装内容</w:t>
          </w:r>
          <w:r>
            <w:tab/>
          </w:r>
          <w:r>
            <w:fldChar w:fldCharType="begin"/>
          </w:r>
          <w:r>
            <w:instrText xml:space="preserve"> PAGEREF _Toc21363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9922"/>
            </w:tabs>
          </w:pPr>
          <w:r>
            <w:fldChar w:fldCharType="begin"/>
          </w:r>
          <w:r>
            <w:instrText xml:space="preserve"> HYPERLINK \l _Toc26316 </w:instrText>
          </w:r>
          <w:r>
            <w:fldChar w:fldCharType="separate"/>
          </w:r>
          <w:r>
            <w:rPr>
              <w:rFonts w:hint="eastAsia" w:ascii="Arial" w:hAnsi="Arial" w:eastAsia="微软雅黑" w:cs="Arial"/>
              <w:bCs/>
              <w:szCs w:val="36"/>
              <w:lang w:val="en-US" w:eastAsia="zh-CN"/>
            </w:rPr>
            <w:t>四、</w:t>
          </w:r>
          <w:r>
            <w:rPr>
              <w:rFonts w:hint="eastAsia" w:ascii="Arial" w:hAnsi="Arial" w:eastAsia="微软雅黑" w:cs="Arial"/>
              <w:bCs/>
              <w:szCs w:val="36"/>
            </w:rPr>
            <w:t>产品前后面板介绍</w:t>
          </w:r>
          <w:r>
            <w:tab/>
          </w:r>
          <w:r>
            <w:fldChar w:fldCharType="begin"/>
          </w:r>
          <w:r>
            <w:instrText xml:space="preserve"> PAGEREF _Toc26316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9922"/>
            </w:tabs>
          </w:pPr>
          <w:r>
            <w:fldChar w:fldCharType="begin"/>
          </w:r>
          <w:r>
            <w:instrText xml:space="preserve"> HYPERLINK \l _Toc3498 </w:instrText>
          </w:r>
          <w:r>
            <w:fldChar w:fldCharType="separate"/>
          </w:r>
          <w:r>
            <w:rPr>
              <w:rFonts w:hint="eastAsia" w:ascii="微软雅黑" w:hAnsi="微软雅黑" w:eastAsia="微软雅黑" w:cs="思源黑体 CN Heavy"/>
              <w:szCs w:val="24"/>
              <w:lang w:val="en-US" w:eastAsia="zh-CN"/>
            </w:rPr>
            <w:t>4.1</w:t>
          </w:r>
          <w:r>
            <w:rPr>
              <w:rFonts w:hint="eastAsia" w:ascii="微软雅黑" w:hAnsi="微软雅黑" w:eastAsia="微软雅黑" w:cs="思源黑体 CN Heavy"/>
              <w:szCs w:val="24"/>
            </w:rPr>
            <w:t>　</w:t>
          </w:r>
          <w:r>
            <w:rPr>
              <w:rFonts w:ascii="微软雅黑" w:hAnsi="微软雅黑" w:eastAsia="微软雅黑"/>
              <w:szCs w:val="24"/>
            </w:rPr>
            <w:t>前面板</w:t>
          </w:r>
          <w:r>
            <w:tab/>
          </w:r>
          <w:r>
            <w:fldChar w:fldCharType="begin"/>
          </w:r>
          <w:r>
            <w:instrText xml:space="preserve"> PAGEREF _Toc3498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9922"/>
            </w:tabs>
          </w:pPr>
          <w:r>
            <w:fldChar w:fldCharType="begin"/>
          </w:r>
          <w:r>
            <w:instrText xml:space="preserve"> HYPERLINK \l _Toc1731 </w:instrText>
          </w:r>
          <w:r>
            <w:fldChar w:fldCharType="separate"/>
          </w:r>
          <w:r>
            <w:rPr>
              <w:rFonts w:hint="eastAsia" w:ascii="微软雅黑" w:hAnsi="微软雅黑" w:eastAsia="微软雅黑" w:cs="思源黑体 CN Heavy"/>
              <w:szCs w:val="24"/>
              <w:lang w:val="en-US" w:eastAsia="zh-CN"/>
            </w:rPr>
            <w:t>4.2</w:t>
          </w:r>
          <w:r>
            <w:rPr>
              <w:rFonts w:hint="eastAsia" w:ascii="微软雅黑" w:hAnsi="微软雅黑" w:eastAsia="微软雅黑" w:cs="思源黑体 CN Heavy"/>
              <w:szCs w:val="24"/>
            </w:rPr>
            <w:t>　</w:t>
          </w:r>
          <w:r>
            <w:rPr>
              <w:rFonts w:hint="eastAsia" w:ascii="微软雅黑" w:hAnsi="微软雅黑" w:eastAsia="微软雅黑"/>
              <w:szCs w:val="24"/>
            </w:rPr>
            <w:t>后</w:t>
          </w:r>
          <w:r>
            <w:rPr>
              <w:rFonts w:ascii="微软雅黑" w:hAnsi="微软雅黑" w:eastAsia="微软雅黑"/>
              <w:szCs w:val="24"/>
            </w:rPr>
            <w:t>面板</w:t>
          </w:r>
          <w:r>
            <w:tab/>
          </w:r>
          <w:r>
            <w:fldChar w:fldCharType="begin"/>
          </w:r>
          <w:r>
            <w:instrText xml:space="preserve"> PAGEREF _Toc1731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9922"/>
            </w:tabs>
          </w:pPr>
          <w:r>
            <w:fldChar w:fldCharType="begin"/>
          </w:r>
          <w:r>
            <w:instrText xml:space="preserve"> HYPERLINK \l _Toc24843 </w:instrText>
          </w:r>
          <w:r>
            <w:fldChar w:fldCharType="separate"/>
          </w:r>
          <w:r>
            <w:rPr>
              <w:rFonts w:hint="eastAsia" w:ascii="Arial" w:hAnsi="Arial" w:eastAsia="微软雅黑" w:cs="Arial"/>
              <w:bCs/>
              <w:szCs w:val="36"/>
            </w:rPr>
            <w:t>五、产品规格</w:t>
          </w:r>
          <w:r>
            <w:tab/>
          </w:r>
          <w:r>
            <w:fldChar w:fldCharType="begin"/>
          </w:r>
          <w:r>
            <w:instrText xml:space="preserve"> PAGEREF _Toc24843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2"/>
          </w:pPr>
          <w:r>
            <w:fldChar w:fldCharType="end"/>
          </w:r>
        </w:p>
      </w:sdtContent>
    </w:sdt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numPr>
          <w:ilvl w:val="0"/>
          <w:numId w:val="1"/>
        </w:numPr>
        <w:spacing w:line="260" w:lineRule="atLeast"/>
        <w:jc w:val="left"/>
        <w:outlineLvl w:val="0"/>
        <w:rPr>
          <w:rFonts w:hint="eastAsia" w:ascii="微软雅黑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</w:pPr>
      <w:bookmarkStart w:id="0" w:name="_Toc32462"/>
      <w:bookmarkStart w:id="1" w:name="_Toc23618"/>
      <w:r>
        <w:rPr>
          <w:rFonts w:hint="eastAsia" w:ascii="微软雅黑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  <w:t>前言</w:t>
      </w:r>
      <w:bookmarkEnd w:id="0"/>
      <w:bookmarkEnd w:id="1"/>
    </w:p>
    <w:p>
      <w:pPr>
        <w:ind w:firstLine="480" w:firstLineChars="200"/>
        <w:jc w:val="left"/>
        <w:outlineLvl w:val="9"/>
        <w:rPr>
          <w:rFonts w:hint="eastAsia" w:ascii="微软雅黑" w:hAnsi="微软雅黑" w:eastAsia="微软雅黑" w:cstheme="minorBidi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0"/>
          <w:sz w:val="24"/>
          <w:szCs w:val="24"/>
          <w:lang w:val="en-US" w:eastAsia="zh-CN" w:bidi="ar-SA"/>
        </w:rPr>
        <w:t>输入输出接口机是目前最好画质的4K分布式系统，利用10GbE以太网技术实现视频、音频、以太网和其他控制信号进行矩阵切换、画面拼接功能。分辨率达4096x2160@60HZ 4：4：4 ,HDR，提供无与伦比的图像画质，无画面延迟、无压缩、无伪影。硬件搭配软件平台，具有可扩展性、多功能性，支持各种不同的应用，包括点对点扩展、矩阵无缝切换、视频墙显示。分布式硬件接口机包含发射机和接收机，为了获得更好的灵活性，多种信号包括视频、IR等都可以特殊编码经10GbE交换机路由到任何接收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76" w:lineRule="auto"/>
        <w:textAlignment w:val="auto"/>
        <w:outlineLvl w:val="1"/>
        <w:rPr>
          <w:rFonts w:hint="eastAsia" w:ascii="微软雅黑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</w:pPr>
      <w:bookmarkStart w:id="2" w:name="_Toc28265"/>
      <w:r>
        <w:rPr>
          <w:rFonts w:hint="eastAsia" w:ascii="微软雅黑" w:hAnsi="微软雅黑" w:eastAsia="微软雅黑" w:cs="微软雅黑"/>
          <w:b/>
          <w:bCs/>
          <w:kern w:val="2"/>
          <w:sz w:val="30"/>
          <w:szCs w:val="30"/>
          <w:lang w:val="en-US" w:eastAsia="zh-CN" w:bidi="ar-SA"/>
        </w:rPr>
        <w:t>1.1发送节点</w:t>
      </w:r>
      <w:r>
        <w:rPr>
          <w:rFonts w:hint="eastAsia" w:ascii="微软雅黑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  <w:t>：</w:t>
      </w:r>
      <w:r>
        <w:rPr>
          <w:rFonts w:hint="eastAsia" w:ascii="微软雅黑" w:hAnsi="微软雅黑" w:eastAsia="微软雅黑"/>
          <w:b/>
          <w:sz w:val="24"/>
          <w:szCs w:val="24"/>
        </w:rPr>
        <w:t>（</w:t>
      </w:r>
      <w:r>
        <w:rPr>
          <w:rFonts w:hint="eastAsia" w:ascii="微软雅黑" w:hAnsi="MS Mincho" w:eastAsia="MS Mincho" w:cs="MS Mincho"/>
          <w:sz w:val="24"/>
          <w:szCs w:val="24"/>
        </w:rPr>
        <w:t>✭</w:t>
      </w:r>
      <w:r>
        <w:rPr>
          <w:rFonts w:hint="eastAsia" w:ascii="微软雅黑" w:hAnsi="微软雅黑" w:eastAsia="微软雅黑" w:cs="宋体"/>
          <w:sz w:val="24"/>
          <w:szCs w:val="24"/>
        </w:rPr>
        <w:t>为控标参数</w:t>
      </w:r>
      <w:r>
        <w:rPr>
          <w:rFonts w:hint="eastAsia" w:ascii="微软雅黑" w:hAnsi="微软雅黑" w:eastAsia="微软雅黑"/>
          <w:b/>
          <w:sz w:val="24"/>
          <w:szCs w:val="24"/>
        </w:rPr>
        <w:t>）</w:t>
      </w:r>
      <w:bookmarkEnd w:id="2"/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</w:pPr>
      <w:r>
        <w:rPr>
          <w:rFonts w:hint="eastAsia" w:ascii="微软雅黑" w:hAnsi="MS Mincho" w:eastAsia="MS Mincho" w:cs="MS Mincho"/>
          <w:sz w:val="24"/>
          <w:szCs w:val="24"/>
        </w:rPr>
        <w:t>✭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支持4096x2160@60HZ 4：4：4及HDR视频的无延时无压缩传输；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✭ 支持HDMI2.0,HDCP2.2和HDCP1.4；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✭ 支持EDID在线管理；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支持视频信号无缝切换功能，支持画面拼接功能；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支持外部音频加嵌和解钳；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外部音频矩阵切换功能；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✭ HDMI音频矩阵切换功能；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✭ 支持外部音频和HDMI内嵌音频任意切换；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✭ 支持USB2.0数据传输及USB矩阵功能；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✭ 支持双向红外传输及IR矩阵功能；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✭ 支持RS232双向传输及RS232矩阵功能；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支持高清辅流功能，辅流大小可根据主流大小自行设定。</w:t>
      </w:r>
    </w:p>
    <w:p>
      <w:pPr>
        <w:spacing w:line="276" w:lineRule="auto"/>
        <w:outlineLvl w:val="1"/>
        <w:rPr>
          <w:rFonts w:ascii="微软雅黑" w:hAnsi="微软雅黑" w:eastAsia="微软雅黑"/>
          <w:b/>
          <w:sz w:val="28"/>
          <w:szCs w:val="28"/>
        </w:rPr>
      </w:pPr>
      <w:bookmarkStart w:id="3" w:name="_Toc1813"/>
      <w:r>
        <w:rPr>
          <w:rFonts w:hint="eastAsia" w:ascii="微软雅黑" w:hAnsi="微软雅黑" w:eastAsia="微软雅黑" w:cs="微软雅黑"/>
          <w:b/>
          <w:bCs/>
          <w:kern w:val="2"/>
          <w:sz w:val="30"/>
          <w:szCs w:val="30"/>
          <w:lang w:val="en-US" w:eastAsia="zh-CN" w:bidi="ar-SA"/>
        </w:rPr>
        <w:t>1.2接收节点：</w:t>
      </w:r>
      <w:r>
        <w:rPr>
          <w:rFonts w:hint="eastAsia" w:ascii="微软雅黑" w:hAnsi="微软雅黑" w:eastAsia="微软雅黑"/>
          <w:b/>
          <w:sz w:val="24"/>
          <w:szCs w:val="24"/>
        </w:rPr>
        <w:t>（</w:t>
      </w:r>
      <w:r>
        <w:rPr>
          <w:rFonts w:hint="eastAsia" w:ascii="微软雅黑" w:hAnsi="MS Mincho" w:eastAsia="MS Mincho" w:cs="MS Mincho"/>
          <w:sz w:val="24"/>
          <w:szCs w:val="24"/>
        </w:rPr>
        <w:t>✭</w:t>
      </w:r>
      <w:r>
        <w:rPr>
          <w:rFonts w:hint="eastAsia" w:ascii="微软雅黑" w:hAnsi="微软雅黑" w:eastAsia="微软雅黑" w:cs="宋体"/>
          <w:sz w:val="24"/>
          <w:szCs w:val="24"/>
        </w:rPr>
        <w:t>为控标参数</w:t>
      </w:r>
      <w:r>
        <w:rPr>
          <w:rFonts w:hint="eastAsia" w:ascii="微软雅黑" w:hAnsi="微软雅黑" w:eastAsia="微软雅黑"/>
          <w:b/>
          <w:sz w:val="24"/>
          <w:szCs w:val="24"/>
        </w:rPr>
        <w:t>）</w:t>
      </w:r>
      <w:bookmarkEnd w:id="3"/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✭ 支持4096x2160@60HZ 4：4：4及HDR视频的无延时无压缩传输；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✭ 支持HDMI2.0,HDCP2.2和HDCP1.4；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✭ 支持EDID在线管理；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支持视频信号无缝切换功能，支持画面拼接功能；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支持外部音频加嵌和解钳；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外部音频矩阵切换功能；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✭ HDMI音频矩阵切换功能；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✭ 支持外部音频和HDMI内嵌音频任意切换；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✭ 支持USB2.0数据传输及USB矩阵功能；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✭ 支持双向红外传输及IR矩阵功能；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✭ 支持RS232双向传输及RS232矩阵功能；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✭ 单屏最大支持32个分割画面。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line="360" w:lineRule="auto"/>
        <w:ind w:leftChars="0"/>
        <w:textAlignment w:val="auto"/>
        <w:outlineLvl w:val="0"/>
        <w:rPr>
          <w:rFonts w:hint="eastAsia" w:ascii="微软雅黑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</w:pPr>
      <w:bookmarkStart w:id="4" w:name="_Toc24201"/>
      <w:bookmarkStart w:id="5" w:name="_Toc1694"/>
      <w:r>
        <w:rPr>
          <w:rFonts w:hint="eastAsia" w:ascii="微软雅黑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  <w:t>产品参数</w:t>
      </w:r>
      <w:bookmarkEnd w:id="4"/>
      <w:bookmarkEnd w:id="5"/>
    </w:p>
    <w:tbl>
      <w:tblPr>
        <w:tblStyle w:val="15"/>
        <w:tblpPr w:leftFromText="180" w:rightFromText="180" w:vertAnchor="text" w:horzAnchor="page" w:tblpXSpec="center" w:tblpY="328"/>
        <w:tblOverlap w:val="never"/>
        <w:tblW w:w="8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5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atLeast"/>
              <w:ind w:firstLine="480" w:firstLineChars="200"/>
              <w:jc w:val="both"/>
              <w:textAlignment w:val="auto"/>
              <w:outlineLv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bookmarkStart w:id="6" w:name="_Toc12962"/>
            <w:bookmarkStart w:id="7" w:name="_Toc18060"/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视频输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入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接口</w:t>
            </w:r>
            <w:bookmarkEnd w:id="6"/>
            <w:bookmarkEnd w:id="7"/>
          </w:p>
        </w:tc>
        <w:tc>
          <w:tcPr>
            <w:tcW w:w="5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atLeast"/>
              <w:ind w:firstLine="480" w:firstLineChars="200"/>
              <w:jc w:val="both"/>
              <w:textAlignment w:val="auto"/>
              <w:outlineLv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bookmarkStart w:id="8" w:name="_Toc14743"/>
            <w:bookmarkStart w:id="9" w:name="_Toc30678"/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1*HDMI</w:t>
            </w:r>
            <w:bookmarkEnd w:id="8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atLeast"/>
              <w:ind w:firstLine="480" w:firstLineChars="200"/>
              <w:jc w:val="both"/>
              <w:textAlignment w:val="auto"/>
              <w:outlineLv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bookmarkStart w:id="10" w:name="_Toc29349"/>
            <w:bookmarkStart w:id="11" w:name="_Toc15524"/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视频输出接口</w:t>
            </w:r>
            <w:bookmarkEnd w:id="10"/>
            <w:bookmarkEnd w:id="11"/>
          </w:p>
        </w:tc>
        <w:tc>
          <w:tcPr>
            <w:tcW w:w="5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atLeast"/>
              <w:ind w:firstLine="480" w:firstLineChars="200"/>
              <w:jc w:val="both"/>
              <w:textAlignment w:val="auto"/>
              <w:outlineLvl w:val="0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2" w:name="_Toc221"/>
            <w:bookmarkStart w:id="13" w:name="_Toc9190"/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1*HDMI</w:t>
            </w:r>
            <w:bookmarkEnd w:id="12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atLeast"/>
              <w:ind w:firstLine="480" w:firstLineChars="200"/>
              <w:jc w:val="both"/>
              <w:textAlignment w:val="auto"/>
              <w:outlineLv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bookmarkStart w:id="14" w:name="_Toc26696"/>
            <w:bookmarkStart w:id="15" w:name="_Toc26177"/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输入分辨率</w:t>
            </w:r>
            <w:bookmarkEnd w:id="14"/>
            <w:bookmarkEnd w:id="15"/>
          </w:p>
        </w:tc>
        <w:tc>
          <w:tcPr>
            <w:tcW w:w="5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atLeast"/>
              <w:ind w:firstLine="480" w:firstLineChars="200"/>
              <w:jc w:val="both"/>
              <w:textAlignment w:val="auto"/>
              <w:outlineLvl w:val="0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6" w:name="_Toc4444"/>
            <w:bookmarkStart w:id="17" w:name="_Toc6940"/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4096*2160@60HZ</w:t>
            </w:r>
            <w:bookmarkEnd w:id="16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atLeast"/>
              <w:ind w:firstLine="480" w:firstLineChars="200"/>
              <w:jc w:val="both"/>
              <w:textAlignment w:val="auto"/>
              <w:outlineLv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bookmarkStart w:id="18" w:name="_Toc10595"/>
            <w:bookmarkStart w:id="19" w:name="_Toc27109"/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输出分辨率</w:t>
            </w:r>
            <w:bookmarkEnd w:id="18"/>
            <w:bookmarkEnd w:id="19"/>
          </w:p>
        </w:tc>
        <w:tc>
          <w:tcPr>
            <w:tcW w:w="5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atLeast"/>
              <w:ind w:firstLine="480" w:firstLineChars="200"/>
              <w:jc w:val="both"/>
              <w:textAlignment w:val="auto"/>
              <w:outlineLvl w:val="0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20" w:name="_Toc22073"/>
            <w:bookmarkStart w:id="21" w:name="_Toc20396"/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4096*2160@60HZ</w:t>
            </w:r>
            <w:bookmarkEnd w:id="20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atLeast"/>
              <w:ind w:firstLine="480" w:firstLineChars="200"/>
              <w:jc w:val="both"/>
              <w:textAlignment w:val="auto"/>
              <w:outlineLv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bookmarkStart w:id="22" w:name="_Toc9450"/>
            <w:bookmarkStart w:id="23" w:name="_Toc6500"/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音频接口</w:t>
            </w:r>
            <w:bookmarkEnd w:id="22"/>
            <w:bookmarkEnd w:id="23"/>
          </w:p>
        </w:tc>
        <w:tc>
          <w:tcPr>
            <w:tcW w:w="5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atLeast"/>
              <w:ind w:firstLine="480" w:firstLineChars="200"/>
              <w:jc w:val="both"/>
              <w:textAlignment w:val="auto"/>
              <w:outlineLvl w:val="0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24" w:name="_Toc12160"/>
            <w:bookmarkStart w:id="25" w:name="_Toc25769"/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3.5mm耳机接口</w:t>
            </w:r>
            <w:bookmarkEnd w:id="24"/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atLeast"/>
              <w:ind w:firstLine="480" w:firstLineChars="200"/>
              <w:jc w:val="both"/>
              <w:textAlignment w:val="auto"/>
              <w:outlineLv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bookmarkStart w:id="26" w:name="_Toc9742"/>
            <w:bookmarkStart w:id="27" w:name="_Toc24482"/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串口控制</w:t>
            </w:r>
            <w:bookmarkEnd w:id="26"/>
            <w:bookmarkEnd w:id="27"/>
          </w:p>
        </w:tc>
        <w:tc>
          <w:tcPr>
            <w:tcW w:w="5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atLeast"/>
              <w:ind w:firstLine="480" w:firstLineChars="200"/>
              <w:jc w:val="both"/>
              <w:textAlignment w:val="auto"/>
              <w:outlineLvl w:val="0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28" w:name="_Toc18184"/>
            <w:bookmarkStart w:id="29" w:name="_Toc8114"/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RS232*1   IR*2</w:t>
            </w:r>
            <w:bookmarkEnd w:id="28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atLeast"/>
              <w:ind w:firstLine="480" w:firstLineChars="200"/>
              <w:jc w:val="both"/>
              <w:textAlignment w:val="auto"/>
              <w:outlineLv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bookmarkStart w:id="30" w:name="_Toc13074"/>
            <w:bookmarkStart w:id="31" w:name="_Toc17169"/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网络接口</w:t>
            </w:r>
            <w:bookmarkEnd w:id="30"/>
            <w:bookmarkEnd w:id="31"/>
          </w:p>
        </w:tc>
        <w:tc>
          <w:tcPr>
            <w:tcW w:w="5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atLeast"/>
              <w:ind w:firstLine="480" w:firstLineChars="200"/>
              <w:jc w:val="both"/>
              <w:textAlignment w:val="auto"/>
              <w:outlineLvl w:val="0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32" w:name="_Toc28546"/>
            <w:bookmarkStart w:id="33" w:name="_Toc18094"/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RJ45/1G*1   SFP+*1</w:t>
            </w:r>
            <w:bookmarkEnd w:id="32"/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atLeast"/>
              <w:ind w:firstLine="480" w:firstLineChars="200"/>
              <w:jc w:val="both"/>
              <w:textAlignment w:val="auto"/>
              <w:outlineLvl w:val="0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34" w:name="_Toc2399"/>
            <w:bookmarkStart w:id="35" w:name="_Toc4146"/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功耗</w:t>
            </w:r>
            <w:bookmarkEnd w:id="34"/>
            <w:bookmarkEnd w:id="35"/>
          </w:p>
        </w:tc>
        <w:tc>
          <w:tcPr>
            <w:tcW w:w="5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atLeast"/>
              <w:ind w:firstLine="480" w:firstLineChars="200"/>
              <w:jc w:val="both"/>
              <w:textAlignment w:val="auto"/>
              <w:outlineLvl w:val="0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36" w:name="_Toc31410"/>
            <w:bookmarkStart w:id="37" w:name="_Toc16134"/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≤10W</w:t>
            </w:r>
            <w:bookmarkEnd w:id="36"/>
            <w:bookmarkEnd w:id="3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atLeast"/>
              <w:ind w:firstLine="480" w:firstLineChars="200"/>
              <w:jc w:val="both"/>
              <w:textAlignment w:val="auto"/>
              <w:outlineLvl w:val="0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38" w:name="_Toc9402"/>
            <w:bookmarkStart w:id="39" w:name="_Toc14094"/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视频信号延迟</w:t>
            </w:r>
            <w:bookmarkEnd w:id="38"/>
            <w:bookmarkEnd w:id="39"/>
          </w:p>
        </w:tc>
        <w:tc>
          <w:tcPr>
            <w:tcW w:w="5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atLeast"/>
              <w:ind w:firstLine="480" w:firstLineChars="200"/>
              <w:jc w:val="both"/>
              <w:textAlignment w:val="auto"/>
              <w:outlineLvl w:val="0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40" w:name="_Toc23516"/>
            <w:bookmarkStart w:id="41" w:name="_Toc28171"/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&lt;1ms</w:t>
            </w:r>
            <w:bookmarkEnd w:id="40"/>
            <w:bookmarkEnd w:id="4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atLeast"/>
              <w:ind w:firstLine="480" w:firstLineChars="200"/>
              <w:jc w:val="both"/>
              <w:textAlignment w:val="auto"/>
              <w:outlineLv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bookmarkStart w:id="42" w:name="_Toc14195"/>
            <w:bookmarkStart w:id="43" w:name="_Toc14214"/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尺寸</w:t>
            </w:r>
            <w:bookmarkEnd w:id="42"/>
            <w:bookmarkEnd w:id="43"/>
          </w:p>
        </w:tc>
        <w:tc>
          <w:tcPr>
            <w:tcW w:w="5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atLeast"/>
              <w:ind w:firstLine="480" w:firstLineChars="200"/>
              <w:jc w:val="both"/>
              <w:textAlignment w:val="auto"/>
              <w:outlineLvl w:val="0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44" w:name="_Toc14266"/>
            <w:bookmarkStart w:id="45" w:name="_Toc13463"/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227mm*135mm*30mm</w:t>
            </w:r>
            <w:bookmarkEnd w:id="44"/>
            <w:bookmarkEnd w:id="4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5" w:type="dxa"/>
            <w:noWrap w:val="0"/>
            <w:vAlign w:val="center"/>
          </w:tcPr>
          <w:p>
            <w:pPr>
              <w:spacing w:before="9" w:line="260" w:lineRule="atLeast"/>
              <w:ind w:left="0" w:leftChars="0" w:right="0" w:rightChars="0" w:firstLine="480" w:firstLineChars="200"/>
              <w:jc w:val="both"/>
              <w:outlineLvl w:val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bookmarkStart w:id="46" w:name="_Toc31329"/>
            <w:bookmarkStart w:id="47" w:name="_Toc930"/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重量</w:t>
            </w:r>
            <w:bookmarkEnd w:id="46"/>
            <w:bookmarkEnd w:id="47"/>
          </w:p>
        </w:tc>
        <w:tc>
          <w:tcPr>
            <w:tcW w:w="5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atLeast"/>
              <w:ind w:firstLine="480" w:firstLineChars="200"/>
              <w:jc w:val="both"/>
              <w:outlineLvl w:val="0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48" w:name="_Toc8328"/>
            <w:bookmarkStart w:id="49" w:name="_Toc7445"/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1.1KG</w:t>
            </w:r>
            <w:bookmarkEnd w:id="48"/>
            <w:bookmarkEnd w:id="49"/>
          </w:p>
        </w:tc>
      </w:tr>
    </w:tbl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pStyle w:val="2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pStyle w:val="2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pStyle w:val="2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line="360" w:lineRule="auto"/>
        <w:ind w:leftChars="0"/>
        <w:textAlignment w:val="auto"/>
        <w:outlineLvl w:val="0"/>
        <w:rPr>
          <w:rFonts w:hint="eastAsia" w:ascii="微软雅黑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</w:pPr>
      <w:bookmarkStart w:id="50" w:name="_Toc21363"/>
      <w:bookmarkStart w:id="51" w:name="_Toc15428"/>
      <w:r>
        <w:rPr>
          <w:rFonts w:hint="eastAsia" w:ascii="微软雅黑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  <w:t>三、包装内容</w:t>
      </w:r>
      <w:bookmarkEnd w:id="50"/>
      <w:bookmarkEnd w:id="51"/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default" w:ascii="微软雅黑" w:hAnsi="微软雅黑" w:eastAsia="微软雅黑" w:cstheme="minorBidi"/>
          <w:sz w:val="24"/>
          <w:szCs w:val="24"/>
          <w:lang w:val="en-US" w:eastAsia="zh-CN" w:bidi="ar-SA"/>
        </w:rPr>
      </w:pPr>
      <w:r>
        <w:rPr>
          <w:rFonts w:hint="default" w:ascii="微软雅黑" w:hAnsi="微软雅黑" w:eastAsia="微软雅黑" w:cstheme="minorBidi"/>
          <w:sz w:val="24"/>
          <w:szCs w:val="24"/>
          <w:lang w:val="en-US" w:eastAsia="zh-CN" w:bidi="ar-SA"/>
        </w:rPr>
        <w:t>电源适配器</w:t>
      </w: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：</w:t>
      </w:r>
      <w:r>
        <w:rPr>
          <w:rFonts w:hint="default" w:ascii="微软雅黑" w:hAnsi="微软雅黑" w:eastAsia="微软雅黑" w:cstheme="minorBidi"/>
          <w:sz w:val="24"/>
          <w:szCs w:val="24"/>
          <w:lang w:val="en-US" w:eastAsia="zh-CN" w:bidi="ar-SA"/>
        </w:rPr>
        <w:t>12V 2.5A DC桌插式，包装数量根据设备定制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default" w:ascii="微软雅黑" w:hAnsi="微软雅黑" w:eastAsia="微软雅黑" w:cstheme="minorBidi"/>
          <w:sz w:val="24"/>
          <w:szCs w:val="24"/>
          <w:lang w:val="en-US" w:eastAsia="zh-CN" w:bidi="ar-SA"/>
        </w:rPr>
      </w:pPr>
      <w:r>
        <w:rPr>
          <w:rFonts w:hint="default" w:ascii="微软雅黑" w:hAnsi="微软雅黑" w:eastAsia="微软雅黑" w:cstheme="minorBidi"/>
          <w:sz w:val="24"/>
          <w:szCs w:val="24"/>
          <w:lang w:val="en-US" w:eastAsia="zh-CN" w:bidi="ar-SA"/>
        </w:rPr>
        <w:t>电源线</w:t>
      </w: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：</w:t>
      </w:r>
      <w:r>
        <w:rPr>
          <w:rFonts w:hint="default" w:ascii="微软雅黑" w:hAnsi="微软雅黑" w:eastAsia="微软雅黑" w:cstheme="minorBidi"/>
          <w:sz w:val="24"/>
          <w:szCs w:val="24"/>
          <w:lang w:val="en-US" w:eastAsia="zh-CN" w:bidi="ar-SA"/>
        </w:rPr>
        <w:t>包装数量根据电源适配器定制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default" w:ascii="微软雅黑" w:hAnsi="微软雅黑" w:eastAsia="微软雅黑" w:cstheme="minorBidi"/>
          <w:sz w:val="24"/>
          <w:szCs w:val="24"/>
          <w:lang w:val="en-US" w:eastAsia="zh-CN" w:bidi="ar-SA"/>
        </w:rPr>
      </w:pPr>
      <w:r>
        <w:rPr>
          <w:rFonts w:hint="default" w:ascii="微软雅黑" w:hAnsi="微软雅黑" w:eastAsia="微软雅黑" w:cstheme="minorBidi"/>
          <w:sz w:val="24"/>
          <w:szCs w:val="24"/>
          <w:lang w:val="en-US" w:eastAsia="zh-CN" w:bidi="ar-SA"/>
        </w:rPr>
        <w:t>遥控器红外接收和发射</w:t>
      </w: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：</w:t>
      </w:r>
      <w:r>
        <w:rPr>
          <w:rFonts w:hint="default" w:ascii="微软雅黑" w:hAnsi="微软雅黑" w:eastAsia="微软雅黑" w:cstheme="minorBidi"/>
          <w:sz w:val="24"/>
          <w:szCs w:val="24"/>
          <w:lang w:val="en-US" w:eastAsia="zh-CN" w:bidi="ar-SA"/>
        </w:rPr>
        <w:t>默认包装各一个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default" w:ascii="微软雅黑" w:hAnsi="微软雅黑" w:eastAsia="微软雅黑" w:cstheme="minorBidi"/>
          <w:sz w:val="24"/>
          <w:szCs w:val="24"/>
          <w:lang w:val="en-US" w:eastAsia="zh-CN" w:bidi="ar-SA"/>
        </w:rPr>
      </w:pPr>
      <w:r>
        <w:rPr>
          <w:rFonts w:hint="default" w:ascii="微软雅黑" w:hAnsi="微软雅黑" w:eastAsia="微软雅黑" w:cstheme="minorBidi"/>
          <w:sz w:val="24"/>
          <w:szCs w:val="24"/>
          <w:lang w:val="en-US" w:eastAsia="zh-CN" w:bidi="ar-SA"/>
        </w:rPr>
        <w:t>产品简介</w:t>
      </w: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：</w:t>
      </w:r>
      <w:r>
        <w:rPr>
          <w:rFonts w:hint="default" w:ascii="微软雅黑" w:hAnsi="微软雅黑" w:eastAsia="微软雅黑" w:cstheme="minorBidi"/>
          <w:sz w:val="24"/>
          <w:szCs w:val="24"/>
          <w:lang w:val="en-US" w:eastAsia="zh-CN" w:bidi="ar-SA"/>
        </w:rPr>
        <w:t>默认包装是一箱放置1份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default" w:ascii="微软雅黑" w:hAnsi="微软雅黑" w:eastAsia="微软雅黑" w:cstheme="minorBidi"/>
          <w:sz w:val="24"/>
          <w:szCs w:val="24"/>
          <w:lang w:val="en-US" w:eastAsia="zh-CN" w:bidi="ar-SA"/>
        </w:rPr>
      </w:pPr>
      <w:r>
        <w:rPr>
          <w:rFonts w:hint="default" w:ascii="微软雅黑" w:hAnsi="微软雅黑" w:eastAsia="微软雅黑" w:cstheme="minorBidi"/>
          <w:sz w:val="24"/>
          <w:szCs w:val="24"/>
          <w:lang w:val="en-US" w:eastAsia="zh-CN" w:bidi="ar-SA"/>
        </w:rPr>
        <w:t>保修卡</w:t>
      </w: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：</w:t>
      </w:r>
      <w:r>
        <w:rPr>
          <w:rFonts w:hint="default" w:ascii="微软雅黑" w:hAnsi="微软雅黑" w:eastAsia="微软雅黑" w:cstheme="minorBidi"/>
          <w:sz w:val="24"/>
          <w:szCs w:val="24"/>
          <w:lang w:val="en-US" w:eastAsia="zh-CN" w:bidi="ar-SA"/>
        </w:rPr>
        <w:t>默认包装是一箱放置1张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default" w:ascii="微软雅黑" w:hAnsi="微软雅黑" w:eastAsia="微软雅黑" w:cstheme="minorBidi"/>
          <w:sz w:val="24"/>
          <w:szCs w:val="24"/>
          <w:lang w:val="en-US" w:eastAsia="zh-CN" w:bidi="ar-SA"/>
        </w:rPr>
        <w:t>合格证</w:t>
      </w: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：</w:t>
      </w:r>
      <w:r>
        <w:rPr>
          <w:rFonts w:hint="default" w:ascii="微软雅黑" w:hAnsi="微软雅黑" w:eastAsia="微软雅黑" w:cstheme="minorBidi"/>
          <w:sz w:val="24"/>
          <w:szCs w:val="24"/>
          <w:lang w:val="en-US" w:eastAsia="zh-CN" w:bidi="ar-SA"/>
        </w:rPr>
        <w:t>默认包装是一箱放置1张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Chars="0"/>
        <w:jc w:val="left"/>
        <w:textAlignment w:val="auto"/>
        <w:outlineLvl w:val="0"/>
        <w:rPr>
          <w:rFonts w:hint="eastAsia" w:ascii="Arial" w:hAnsi="Arial" w:eastAsia="微软雅黑" w:cs="Arial"/>
          <w:b/>
          <w:bCs/>
          <w:sz w:val="36"/>
          <w:szCs w:val="36"/>
        </w:rPr>
      </w:pPr>
      <w:bookmarkStart w:id="52" w:name="_Toc26316"/>
      <w:r>
        <w:rPr>
          <w:rFonts w:hint="eastAsia" w:ascii="Arial" w:hAnsi="Arial" w:eastAsia="微软雅黑" w:cs="Arial"/>
          <w:b/>
          <w:bCs/>
          <w:sz w:val="36"/>
          <w:szCs w:val="36"/>
          <w:lang w:val="en-US" w:eastAsia="zh-CN"/>
        </w:rPr>
        <w:t>四、</w:t>
      </w:r>
      <w:r>
        <w:rPr>
          <w:rFonts w:hint="eastAsia" w:ascii="Arial" w:hAnsi="Arial" w:eastAsia="微软雅黑" w:cs="Arial"/>
          <w:b/>
          <w:bCs/>
          <w:sz w:val="36"/>
          <w:szCs w:val="36"/>
        </w:rPr>
        <w:t>产品前后面板介绍</w:t>
      </w:r>
      <w:bookmarkEnd w:id="52"/>
    </w:p>
    <w:p>
      <w:pPr>
        <w:pStyle w:val="2"/>
        <w:numPr>
          <w:ilvl w:val="0"/>
          <w:numId w:val="0"/>
        </w:numPr>
        <w:ind w:leftChars="0"/>
        <w:outlineLvl w:val="1"/>
      </w:pPr>
      <w:bookmarkStart w:id="53" w:name="_Toc3498"/>
      <w:r>
        <w:rPr>
          <w:rFonts w:hint="eastAsia" w:ascii="微软雅黑" w:hAnsi="微软雅黑" w:eastAsia="微软雅黑" w:cs="思源黑体 CN Heavy"/>
          <w:b/>
          <w:sz w:val="24"/>
          <w:szCs w:val="24"/>
          <w:lang w:val="en-US" w:eastAsia="zh-CN"/>
        </w:rPr>
        <w:t>4.1</w:t>
      </w:r>
      <w:r>
        <w:rPr>
          <w:rFonts w:hint="eastAsia" w:ascii="微软雅黑" w:hAnsi="微软雅黑" w:eastAsia="微软雅黑" w:cs="思源黑体 CN Heavy"/>
          <w:b/>
          <w:sz w:val="24"/>
          <w:szCs w:val="24"/>
        </w:rPr>
        <w:t>　</w:t>
      </w:r>
      <w:r>
        <w:rPr>
          <w:rFonts w:ascii="微软雅黑" w:hAnsi="微软雅黑" w:eastAsia="微软雅黑"/>
          <w:b/>
          <w:sz w:val="24"/>
          <w:szCs w:val="24"/>
        </w:rPr>
        <w:t>前面板</w:t>
      </w:r>
      <w:bookmarkEnd w:id="53"/>
    </w:p>
    <w:p>
      <w:pPr>
        <w:ind w:firstLine="201" w:firstLineChars="100"/>
        <w:jc w:val="left"/>
        <w:rPr>
          <w:rFonts w:ascii="微软雅黑" w:hAnsi="微软雅黑" w:eastAsia="微软雅黑" w:cs="思源黑体 CN Heavy"/>
          <w:b/>
          <w:sz w:val="28"/>
          <w:szCs w:val="28"/>
        </w:rPr>
      </w:pPr>
      <w:bookmarkStart w:id="54" w:name="_Toc2280"/>
      <w:r>
        <w:rPr>
          <w:b/>
          <w:sz w:val="20"/>
          <w:szCs w:val="20"/>
        </w:rPr>
        <w:drawing>
          <wp:inline distT="0" distB="0" distL="0" distR="0">
            <wp:extent cx="4608830" cy="1691640"/>
            <wp:effectExtent l="0" t="0" r="1270" b="3810"/>
            <wp:docPr id="4" name="图片 3" descr="前面编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前面编号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381" cy="169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思源黑体 CN Heavy"/>
          <w:b/>
          <w:sz w:val="24"/>
          <w:szCs w:val="24"/>
        </w:rPr>
        <w:t xml:space="preserve"> </w:t>
      </w:r>
    </w:p>
    <w:tbl>
      <w:tblPr>
        <w:tblStyle w:val="1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72"/>
        <w:gridCol w:w="7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09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序号</w:t>
            </w:r>
          </w:p>
        </w:tc>
        <w:tc>
          <w:tcPr>
            <w:tcW w:w="1772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名称</w:t>
            </w:r>
          </w:p>
        </w:tc>
        <w:tc>
          <w:tcPr>
            <w:tcW w:w="7045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01</w:t>
            </w:r>
          </w:p>
        </w:tc>
        <w:tc>
          <w:tcPr>
            <w:tcW w:w="1772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FACTORY RESET</w:t>
            </w:r>
          </w:p>
        </w:tc>
        <w:tc>
          <w:tcPr>
            <w:tcW w:w="704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机子恢复出厂设置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02</w:t>
            </w:r>
          </w:p>
        </w:tc>
        <w:tc>
          <w:tcPr>
            <w:tcW w:w="1772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STATUS</w:t>
            </w:r>
          </w:p>
        </w:tc>
        <w:tc>
          <w:tcPr>
            <w:tcW w:w="704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机子进入开机状态；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03</w:t>
            </w:r>
          </w:p>
        </w:tc>
        <w:tc>
          <w:tcPr>
            <w:tcW w:w="1772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VIDEO IN</w:t>
            </w:r>
          </w:p>
        </w:tc>
        <w:tc>
          <w:tcPr>
            <w:tcW w:w="704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灯长亮检测到稳定的视频信号；灯不亮没有检测到稳定的视频信号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04</w:t>
            </w:r>
          </w:p>
        </w:tc>
        <w:tc>
          <w:tcPr>
            <w:tcW w:w="1772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  <w:t>VIDEO OUT</w:t>
            </w:r>
          </w:p>
        </w:tc>
        <w:tc>
          <w:tcPr>
            <w:tcW w:w="704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灯长亮检测到显示设备连接；灯不亮没有检测到显示设备连接。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05</w:t>
            </w:r>
          </w:p>
        </w:tc>
        <w:tc>
          <w:tcPr>
            <w:tcW w:w="1772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LINK TX</w:t>
            </w:r>
          </w:p>
        </w:tc>
        <w:tc>
          <w:tcPr>
            <w:tcW w:w="704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灯闪烁：设备正在发送以太网数据； 灯不亮：设备不发送以太网数据；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06</w:t>
            </w:r>
          </w:p>
        </w:tc>
        <w:tc>
          <w:tcPr>
            <w:tcW w:w="1772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LINK RX</w:t>
            </w:r>
          </w:p>
        </w:tc>
        <w:tc>
          <w:tcPr>
            <w:tcW w:w="704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灯闪烁：该设备正在接收以太网数据并处理视频信号；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灯不亮：该设备不接收以太网数据也不处理视频信号；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灯长亮：设备正在处理视频信号但不接收以太网数据；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07</w:t>
            </w:r>
          </w:p>
        </w:tc>
        <w:tc>
          <w:tcPr>
            <w:tcW w:w="1772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2.0PRESENT</w:t>
            </w:r>
          </w:p>
        </w:tc>
        <w:tc>
          <w:tcPr>
            <w:tcW w:w="704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USB2.0当下连接状态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08</w:t>
            </w:r>
          </w:p>
        </w:tc>
        <w:tc>
          <w:tcPr>
            <w:tcW w:w="1772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2.0ACTIVITY</w:t>
            </w:r>
          </w:p>
        </w:tc>
        <w:tc>
          <w:tcPr>
            <w:tcW w:w="704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USB2.0数据传输状态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09</w:t>
            </w:r>
          </w:p>
        </w:tc>
        <w:tc>
          <w:tcPr>
            <w:tcW w:w="1772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HID ACTIVITY</w:t>
            </w:r>
          </w:p>
        </w:tc>
        <w:tc>
          <w:tcPr>
            <w:tcW w:w="704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HID USB连接状态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</w:t>
            </w:r>
          </w:p>
        </w:tc>
        <w:tc>
          <w:tcPr>
            <w:tcW w:w="1772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HOST</w:t>
            </w:r>
          </w:p>
        </w:tc>
        <w:tc>
          <w:tcPr>
            <w:tcW w:w="704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USB接口，TX连接电脑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11</w:t>
            </w:r>
          </w:p>
        </w:tc>
        <w:tc>
          <w:tcPr>
            <w:tcW w:w="1772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USB2.0</w:t>
            </w:r>
          </w:p>
        </w:tc>
        <w:tc>
          <w:tcPr>
            <w:tcW w:w="704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RX单元USB2.0键盘/鼠标端口、U盘等移动存储设备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12</w:t>
            </w:r>
          </w:p>
        </w:tc>
        <w:tc>
          <w:tcPr>
            <w:tcW w:w="1772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USB1</w:t>
            </w:r>
          </w:p>
        </w:tc>
        <w:tc>
          <w:tcPr>
            <w:tcW w:w="704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RX连接键盘、鼠标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13</w:t>
            </w:r>
          </w:p>
        </w:tc>
        <w:tc>
          <w:tcPr>
            <w:tcW w:w="1772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USB2</w:t>
            </w:r>
          </w:p>
        </w:tc>
        <w:tc>
          <w:tcPr>
            <w:tcW w:w="704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RX连接键盘、鼠标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14</w:t>
            </w:r>
          </w:p>
        </w:tc>
        <w:tc>
          <w:tcPr>
            <w:tcW w:w="1772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RS-232</w:t>
            </w:r>
          </w:p>
        </w:tc>
        <w:tc>
          <w:tcPr>
            <w:tcW w:w="704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将此端口连接到RS-232设备，作为双向串行通讯，计算机与连接的RS-232 设备进行通信到另一台机子上；</w:t>
            </w:r>
          </w:p>
        </w:tc>
      </w:tr>
    </w:tbl>
    <w:p>
      <w:pPr>
        <w:spacing w:before="66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</w:p>
    <w:p>
      <w:pPr>
        <w:spacing w:before="66"/>
        <w:ind w:firstLine="480" w:firstLineChars="200"/>
        <w:outlineLvl w:val="1"/>
        <w:rPr>
          <w:rFonts w:ascii="微软雅黑" w:hAnsi="微软雅黑" w:eastAsia="微软雅黑"/>
          <w:b/>
          <w:sz w:val="24"/>
          <w:szCs w:val="24"/>
        </w:rPr>
      </w:pPr>
      <w:bookmarkStart w:id="55" w:name="_Toc1731"/>
      <w:r>
        <w:rPr>
          <w:rFonts w:hint="eastAsia" w:ascii="微软雅黑" w:hAnsi="微软雅黑" w:eastAsia="微软雅黑" w:cs="思源黑体 CN Heavy"/>
          <w:b/>
          <w:sz w:val="24"/>
          <w:szCs w:val="24"/>
          <w:lang w:val="en-US" w:eastAsia="zh-CN"/>
        </w:rPr>
        <w:t>4.2</w:t>
      </w:r>
      <w:r>
        <w:rPr>
          <w:rFonts w:hint="eastAsia" w:ascii="微软雅黑" w:hAnsi="微软雅黑" w:eastAsia="微软雅黑" w:cs="思源黑体 CN Heavy"/>
          <w:b/>
          <w:sz w:val="24"/>
          <w:szCs w:val="24"/>
        </w:rPr>
        <w:t>　</w:t>
      </w:r>
      <w:r>
        <w:rPr>
          <w:rFonts w:hint="eastAsia" w:ascii="微软雅黑" w:hAnsi="微软雅黑" w:eastAsia="微软雅黑"/>
          <w:b/>
          <w:sz w:val="24"/>
          <w:szCs w:val="24"/>
        </w:rPr>
        <w:t>后</w:t>
      </w:r>
      <w:r>
        <w:rPr>
          <w:rFonts w:ascii="微软雅黑" w:hAnsi="微软雅黑" w:eastAsia="微软雅黑"/>
          <w:b/>
          <w:sz w:val="24"/>
          <w:szCs w:val="24"/>
        </w:rPr>
        <w:t>面板</w:t>
      </w:r>
      <w:bookmarkEnd w:id="55"/>
    </w:p>
    <w:p>
      <w:pPr>
        <w:spacing w:before="66"/>
        <w:jc w:val="center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drawing>
          <wp:inline distT="0" distB="0" distL="0" distR="0">
            <wp:extent cx="4583430" cy="1687830"/>
            <wp:effectExtent l="0" t="0" r="7620" b="7620"/>
            <wp:docPr id="5" name="图片 4" descr="后面编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后面编号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5856" cy="1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5"/>
        <w:tblW w:w="9304" w:type="dxa"/>
        <w:tblInd w:w="20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1309"/>
        <w:gridCol w:w="73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57" w:type="dxa"/>
            <w:tcBorders>
              <w:bottom w:val="single" w:color="000000" w:sz="4" w:space="0"/>
            </w:tcBorders>
            <w:shd w:val="clear" w:color="auto" w:fill="B1B1B1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09" w:type="dxa"/>
            <w:tcBorders>
              <w:bottom w:val="single" w:color="000000" w:sz="4" w:space="0"/>
            </w:tcBorders>
            <w:shd w:val="clear" w:color="auto" w:fill="B1B1B1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338" w:type="dxa"/>
            <w:tcBorders>
              <w:bottom w:val="single" w:color="000000" w:sz="4" w:space="0"/>
            </w:tcBorders>
            <w:shd w:val="clear" w:color="auto" w:fill="B1B1B1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描述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7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DC 12V</w:t>
            </w:r>
          </w:p>
        </w:tc>
        <w:tc>
          <w:tcPr>
            <w:tcW w:w="7338" w:type="dxa"/>
            <w:tcBorders>
              <w:top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直流电源DC 12V 2.5A输入；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02</w:t>
            </w:r>
          </w:p>
        </w:tc>
        <w:tc>
          <w:tcPr>
            <w:tcW w:w="1309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HDMI IN</w:t>
            </w:r>
          </w:p>
        </w:tc>
        <w:tc>
          <w:tcPr>
            <w:tcW w:w="733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  <w:t>将此端口连接到HDMI信号源输入设备，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03</w:t>
            </w:r>
          </w:p>
        </w:tc>
        <w:tc>
          <w:tcPr>
            <w:tcW w:w="1309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HDMI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  <w:t>OUT</w:t>
            </w:r>
          </w:p>
        </w:tc>
        <w:tc>
          <w:tcPr>
            <w:tcW w:w="733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  <w:t>将此端口连接到HDMI信号源输出设备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04</w:t>
            </w:r>
          </w:p>
        </w:tc>
        <w:tc>
          <w:tcPr>
            <w:tcW w:w="1309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10G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  <w:t>FIBER</w:t>
            </w:r>
          </w:p>
        </w:tc>
        <w:tc>
          <w:tcPr>
            <w:tcW w:w="733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光纤模块插入口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  <w:t>05</w:t>
            </w:r>
          </w:p>
        </w:tc>
        <w:tc>
          <w:tcPr>
            <w:tcW w:w="1309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  <w:t>1G LAN</w:t>
            </w:r>
          </w:p>
        </w:tc>
        <w:tc>
          <w:tcPr>
            <w:tcW w:w="733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所有Tx与Rx单元均内置1GbE以太网交换机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  <w:t>06</w:t>
            </w:r>
          </w:p>
        </w:tc>
        <w:tc>
          <w:tcPr>
            <w:tcW w:w="1309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  <w:t>IR IN</w:t>
            </w:r>
          </w:p>
        </w:tc>
        <w:tc>
          <w:tcPr>
            <w:tcW w:w="733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红外输入：将此端口连接到红外接收器，与网络上另一台DN-210系列设备的红外发射器进行红外通信；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  <w:t>07</w:t>
            </w:r>
          </w:p>
        </w:tc>
        <w:tc>
          <w:tcPr>
            <w:tcW w:w="1309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  <w:t>IR OUT</w:t>
            </w:r>
          </w:p>
        </w:tc>
        <w:tc>
          <w:tcPr>
            <w:tcW w:w="733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红外输出：将此端口连接到红外发射器，与网络上另一台DN-210系列设备的红外接收器进行红外通信；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exact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  <w:t>08</w:t>
            </w:r>
          </w:p>
        </w:tc>
        <w:tc>
          <w:tcPr>
            <w:tcW w:w="1309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  <w:t>AUDIO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</w:p>
        </w:tc>
        <w:tc>
          <w:tcPr>
            <w:tcW w:w="733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（TX单元）音频输入：将此端口连接至音频输出设备，如MP3,DVD或电脑以进行音频输入；（RX单元）音频输出：将此端口连接至音频输入设备，如放大器，扬声器或耳机以进行音频出</w:t>
            </w:r>
          </w:p>
        </w:tc>
      </w:tr>
    </w:tbl>
    <w:p>
      <w:pPr>
        <w:spacing w:line="260" w:lineRule="atLeast"/>
        <w:ind w:firstLine="360" w:firstLineChars="100"/>
        <w:outlineLvl w:val="9"/>
        <w:rPr>
          <w:rFonts w:ascii="Arial" w:hAnsi="Arial" w:eastAsia="微软雅黑" w:cs="Arial"/>
          <w:b/>
          <w:bCs/>
          <w:sz w:val="36"/>
          <w:szCs w:val="36"/>
        </w:rPr>
      </w:pPr>
    </w:p>
    <w:p>
      <w:pPr>
        <w:pStyle w:val="2"/>
      </w:pPr>
    </w:p>
    <w:p>
      <w:pPr>
        <w:spacing w:line="260" w:lineRule="atLeast"/>
        <w:ind w:firstLine="360" w:firstLineChars="100"/>
        <w:outlineLvl w:val="0"/>
        <w:rPr>
          <w:rFonts w:ascii="Arial" w:hAnsi="Arial" w:eastAsia="微软雅黑" w:cs="Arial"/>
          <w:b/>
          <w:bCs/>
          <w:sz w:val="36"/>
          <w:szCs w:val="36"/>
        </w:rPr>
      </w:pPr>
      <w:bookmarkStart w:id="56" w:name="_Toc24843"/>
      <w:r>
        <w:rPr>
          <w:rFonts w:hint="eastAsia" w:ascii="Arial" w:hAnsi="Arial" w:eastAsia="微软雅黑" w:cs="Arial"/>
          <w:b/>
          <w:bCs/>
          <w:sz w:val="36"/>
          <w:szCs w:val="36"/>
        </w:rPr>
        <w:t>五、产品规格</w:t>
      </w:r>
      <w:bookmarkEnd w:id="56"/>
    </w:p>
    <w:tbl>
      <w:tblPr>
        <w:tblStyle w:val="1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3"/>
        <w:gridCol w:w="6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8905" w:type="dxa"/>
            <w:gridSpan w:val="2"/>
            <w:tcBorders>
              <w:left w:val="single" w:color="000000" w:sz="6" w:space="0"/>
              <w:bottom w:val="single" w:color="000000" w:sz="2" w:space="0"/>
            </w:tcBorders>
            <w:shd w:val="clear" w:color="auto" w:fill="B1B1B1"/>
            <w:vAlign w:val="center"/>
          </w:tcPr>
          <w:p>
            <w:pPr>
              <w:ind w:firstLine="241" w:firstLineChars="10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端口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tcBorders>
              <w:top w:val="single" w:color="000000" w:sz="2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/>
              </w:rPr>
              <w:t>视频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/>
              </w:rPr>
              <w:t>HDMI V2.0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/>
              </w:rPr>
              <w:t>HDCP</w:t>
            </w:r>
          </w:p>
        </w:tc>
        <w:tc>
          <w:tcPr>
            <w:tcW w:w="6472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/>
              </w:rPr>
              <w:t>HPCP 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exact"/>
          <w:jc w:val="center"/>
        </w:trPr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/>
              </w:rPr>
              <w:t>嵌入音频</w:t>
            </w:r>
          </w:p>
        </w:tc>
        <w:tc>
          <w:tcPr>
            <w:tcW w:w="6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支持HDMI 嵌入式 LPCM音频，高达 24比特 192kHz的采样频率</w:t>
            </w:r>
          </w:p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支持嵌入式 HBR音频格式：如 Dolby TRUEHD,已经DTS-HD Master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/>
              </w:rPr>
              <w:t>外部音频</w:t>
            </w:r>
          </w:p>
        </w:tc>
        <w:tc>
          <w:tcPr>
            <w:tcW w:w="6472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双通道模拟声音频输入与输出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基于 网络的音频</w:t>
            </w:r>
          </w:p>
        </w:tc>
        <w:tc>
          <w:tcPr>
            <w:tcW w:w="6472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支持利用 1GbE端口对网络化音频进行传递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以太网</w:t>
            </w:r>
          </w:p>
        </w:tc>
        <w:tc>
          <w:tcPr>
            <w:tcW w:w="6472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所有 TX与 RX单元均内置 1GbE以太网交换机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RS 232 - 控制</w:t>
            </w:r>
          </w:p>
        </w:tc>
        <w:tc>
          <w:tcPr>
            <w:tcW w:w="6472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支持双向RS - 232传递，最高可达波特率115200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IR控制</w:t>
            </w:r>
          </w:p>
        </w:tc>
        <w:tc>
          <w:tcPr>
            <w:tcW w:w="6472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支持双向IR传递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8905" w:type="dxa"/>
            <w:gridSpan w:val="2"/>
            <w:tcBorders>
              <w:top w:val="single" w:color="000000" w:sz="2" w:space="0"/>
              <w:left w:val="single" w:color="000000" w:sz="6" w:space="0"/>
            </w:tcBorders>
            <w:shd w:val="clear" w:color="auto" w:fill="B1B1B1"/>
            <w:vAlign w:val="center"/>
          </w:tcPr>
          <w:p>
            <w:pPr>
              <w:pStyle w:val="34"/>
              <w:ind w:firstLine="241" w:firstLineChars="10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  <w:t>连接指示灯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HDMI输入/ 输出</w:t>
            </w:r>
          </w:p>
        </w:tc>
        <w:tc>
          <w:tcPr>
            <w:tcW w:w="6472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HDMI TypeA接口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1GbE端口</w:t>
            </w:r>
          </w:p>
        </w:tc>
        <w:tc>
          <w:tcPr>
            <w:tcW w:w="6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RJ45接口以及LED指示灯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  <w:jc w:val="center"/>
        </w:trPr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RS232</w:t>
            </w:r>
          </w:p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RS 232</w:t>
            </w:r>
          </w:p>
        </w:tc>
        <w:tc>
          <w:tcPr>
            <w:tcW w:w="6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1x 3-pin 3.5mm 标准，Phoenix接口，</w:t>
            </w:r>
          </w:p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与 Phoenix1844223 配合使用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exact"/>
          <w:jc w:val="center"/>
        </w:trPr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IR控制</w:t>
            </w:r>
          </w:p>
        </w:tc>
        <w:tc>
          <w:tcPr>
            <w:tcW w:w="6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1x IR输入：3.5mm  立体声迷你插孔</w:t>
            </w:r>
          </w:p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1x IR输出：3.5mm  迷你插孔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5A5A5" w:themeFill="background1" w:themeFillShade="A6"/>
            <w:vAlign w:val="center"/>
          </w:tcPr>
          <w:p>
            <w:pPr>
              <w:widowControl/>
              <w:spacing w:line="400" w:lineRule="exact"/>
              <w:ind w:firstLine="120" w:firstLineChars="50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视频格式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最大像素时钟频率</w:t>
            </w:r>
          </w:p>
        </w:tc>
        <w:tc>
          <w:tcPr>
            <w:tcW w:w="64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支持的像素时钟率达596MHZ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支持的分辨率</w:t>
            </w:r>
          </w:p>
        </w:tc>
        <w:tc>
          <w:tcPr>
            <w:tcW w:w="64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最高支持的分辨率达4096*2160@60HZ(4:4:4)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视频信号延迟</w:t>
            </w:r>
          </w:p>
        </w:tc>
        <w:tc>
          <w:tcPr>
            <w:tcW w:w="64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&lt;1ms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  <w:jc w:val="center"/>
        </w:trPr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10GBE交换机要求</w:t>
            </w:r>
          </w:p>
        </w:tc>
        <w:tc>
          <w:tcPr>
            <w:tcW w:w="64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要求的功能：10GBE,无闭塞，第二层，通过IGMP监听进行多路传送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支持的输入输出端口数量</w:t>
            </w:r>
          </w:p>
        </w:tc>
        <w:tc>
          <w:tcPr>
            <w:tcW w:w="64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输入输出矩阵仅受限于10GBE网络交换机的大小（端口数量）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光纤传输距离</w:t>
            </w:r>
          </w:p>
        </w:tc>
        <w:tc>
          <w:tcPr>
            <w:tcW w:w="6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受限于光模块类型最远传输10KM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5A5A5" w:themeFill="background1" w:themeFillShade="A6"/>
            <w:vAlign w:val="center"/>
          </w:tcPr>
          <w:p>
            <w:pPr>
              <w:widowControl/>
              <w:spacing w:line="400" w:lineRule="exact"/>
              <w:ind w:firstLine="120" w:firstLineChars="50"/>
              <w:jc w:val="center"/>
              <w:rPr>
                <w:rFonts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操作模式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  <w:jc w:val="center"/>
        </w:trPr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矩阵交换模式</w:t>
            </w:r>
          </w:p>
        </w:tc>
        <w:tc>
          <w:tcPr>
            <w:tcW w:w="64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任何大小的I/O阵列都可以进行完全无闭塞的交叉点路由——仅受限于10GbE交换机的大小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视频墙模式</w:t>
            </w:r>
          </w:p>
        </w:tc>
        <w:tc>
          <w:tcPr>
            <w:tcW w:w="64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使用基本的像素分配方法，可支持视频墙显示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点对点模式</w:t>
            </w:r>
          </w:p>
        </w:tc>
        <w:tc>
          <w:tcPr>
            <w:tcW w:w="64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支持点对点信号扩展，使用光纤连接最大传输距离10KM.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画面分割模式</w:t>
            </w:r>
          </w:p>
        </w:tc>
        <w:tc>
          <w:tcPr>
            <w:tcW w:w="6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SDVOE支持单屏画面最大32分割功能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BEBEBE" w:themeFill="background1" w:themeFillShade="BF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电源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典型电力消耗</w:t>
            </w:r>
          </w:p>
        </w:tc>
        <w:tc>
          <w:tcPr>
            <w:tcW w:w="6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输入、输出接口机：≤10W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外部交流电适配器</w:t>
            </w:r>
          </w:p>
        </w:tc>
        <w:tc>
          <w:tcPr>
            <w:tcW w:w="6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输入：100-240VAC、50-60HZ/输出：+12VDC@2.5A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机械规格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结构</w:t>
            </w:r>
          </w:p>
        </w:tc>
        <w:tc>
          <w:tcPr>
            <w:tcW w:w="6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铝壳，蓝色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尺寸</w:t>
            </w:r>
          </w:p>
        </w:tc>
        <w:tc>
          <w:tcPr>
            <w:tcW w:w="6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单位尺寸：227X135X30（MM）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6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单位重量：1.1KG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环境规格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工作温度（环境）</w:t>
            </w:r>
          </w:p>
        </w:tc>
        <w:tc>
          <w:tcPr>
            <w:tcW w:w="6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+32°至104°F(0°t+40°C）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典型外表温度</w:t>
            </w:r>
          </w:p>
        </w:tc>
        <w:tc>
          <w:tcPr>
            <w:tcW w:w="6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Tx单元：98.6°F（37°C）；Rx单元：105.8°F（41°C）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存储温度（环境）</w:t>
            </w:r>
          </w:p>
        </w:tc>
        <w:tc>
          <w:tcPr>
            <w:tcW w:w="6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-4°至+158°F（-20°to+70°C）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工作/存储湿度</w:t>
            </w:r>
          </w:p>
        </w:tc>
        <w:tc>
          <w:tcPr>
            <w:tcW w:w="6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10%至90%（不凝固）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保修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保修期</w:t>
            </w:r>
          </w:p>
        </w:tc>
        <w:tc>
          <w:tcPr>
            <w:tcW w:w="64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壹年零部件保修</w:t>
            </w:r>
          </w:p>
        </w:tc>
      </w:tr>
    </w:tbl>
    <w:p>
      <w:pPr>
        <w:spacing w:line="260" w:lineRule="atLeast"/>
        <w:outlineLvl w:val="9"/>
        <w:rPr>
          <w:rFonts w:ascii="Arial" w:hAnsi="Arial" w:eastAsia="微软雅黑" w:cs="Arial"/>
          <w:b/>
          <w:bCs/>
          <w:sz w:val="36"/>
          <w:szCs w:val="36"/>
        </w:rPr>
      </w:pPr>
    </w:p>
    <w:bookmarkEnd w:id="54"/>
    <w:p>
      <w:pPr>
        <w:pStyle w:val="2"/>
        <w:jc w:val="both"/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991" w:bottom="1440" w:left="993" w:header="454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思源黑体 CN Heavy">
    <w:altName w:val="黑体"/>
    <w:panose1 w:val="020B0A00000000000000"/>
    <w:charset w:val="86"/>
    <w:family w:val="swiss"/>
    <w:pitch w:val="default"/>
    <w:sig w:usb0="00000000" w:usb1="00000000" w:usb2="00000016" w:usb3="00000000" w:csb0="00060107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5688330</wp:posOffset>
          </wp:positionH>
          <wp:positionV relativeFrom="paragraph">
            <wp:posOffset>121920</wp:posOffset>
          </wp:positionV>
          <wp:extent cx="586105" cy="586105"/>
          <wp:effectExtent l="0" t="0" r="4445" b="4445"/>
          <wp:wrapSquare wrapText="bothSides"/>
          <wp:docPr id="10" name="图片 10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微信公众号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105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t xml:space="preserve"> </w:t>
    </w:r>
    <w:r>
      <w:rPr>
        <w:rFonts w:hint="eastAsia"/>
      </w:rPr>
      <w:drawing>
        <wp:inline distT="0" distB="0" distL="114300" distR="114300">
          <wp:extent cx="3731260" cy="695325"/>
          <wp:effectExtent l="0" t="0" r="2540" b="0"/>
          <wp:docPr id="6" name="图片 6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页脚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3126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hint="eastAsia"/>
      </w:rPr>
      <w:t xml:space="preserve">                </w:t>
    </w:r>
  </w:p>
  <w:p>
    <w:pPr>
      <w:pStyle w:val="11"/>
      <w:ind w:right="600"/>
      <w:jc w:val="right"/>
    </w:pP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</w:rPr>
      <w:t>页码：第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begin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instrText xml:space="preserve">PAGE  \* Arabic  \* MERGEFORMAT</w:instrTex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separate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1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end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页</w:t>
    </w: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  <w:lang w:val="zh-CN"/>
      </w:rPr>
      <w:t xml:space="preserve"> /共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begin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instrText xml:space="preserve">NUMPAGES  \* Arabic  \* MERGEFORMAT</w:instrTex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separate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4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end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页</w:t>
    </w:r>
    <w:r>
      <w:rPr>
        <w:rFonts w:hint="eastAsia"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</w:rPr>
      <w:tab/>
    </w: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</w:rPr>
      <w:t xml:space="preserve">      表单号：BD-CPCTY-0001 A0</w:t>
    </w:r>
    <w:r>
      <w:rPr>
        <w:rFonts w:ascii="Times New Roman" w:hAnsi="Times New Roman" w:eastAsia="宋体" w:cs="Times New Roman"/>
        <w:sz w:val="20"/>
        <w:szCs w:val="20"/>
      </w:rPr>
      <w:t xml:space="preserve">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  <w:rPr>
        <w:rFonts w:hint="eastAsia" w:eastAsiaTheme="minorEastAsia"/>
        <w:lang w:eastAsia="zh-CN"/>
      </w:rPr>
    </w:pPr>
    <w:r>
      <w:drawing>
        <wp:inline distT="0" distB="0" distL="114300" distR="114300">
          <wp:extent cx="2204085" cy="683895"/>
          <wp:effectExtent l="0" t="0" r="5715" b="1905"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08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2376805" cy="713740"/>
          <wp:effectExtent l="0" t="0" r="4445" b="635"/>
          <wp:docPr id="3" name="图片 3" descr="页眉右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眉右边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6805" cy="713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  <w:r>
      <w:rPr>
        <w:rFonts w:hint="eastAsia"/>
        <w:lang w:val="en-US" w:eastAsia="zh-CN"/>
      </w:rPr>
      <w:t xml:space="preserve">               </w:t>
    </w:r>
    <w:r>
      <w:rPr>
        <w:rFonts w:hint="eastAsia"/>
      </w:rPr>
      <w:t xml:space="preserve">   </w:t>
    </w:r>
    <w:r>
      <w:rPr>
        <w:rFonts w:hint="eastAsia"/>
        <w:lang w:val="en-US" w:eastAsia="zh-CN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0E8AC"/>
    <w:multiLevelType w:val="singleLevel"/>
    <w:tmpl w:val="0EE0E8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A80EE6"/>
    <w:multiLevelType w:val="singleLevel"/>
    <w:tmpl w:val="51A80EE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77198EB8"/>
    <w:multiLevelType w:val="singleLevel"/>
    <w:tmpl w:val="77198E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2NDY4NDdlNzRkMWM2MjI0MmUwZDhlMTI5NTg1YWEifQ=="/>
  </w:docVars>
  <w:rsids>
    <w:rsidRoot w:val="00EE2239"/>
    <w:rsid w:val="00034552"/>
    <w:rsid w:val="00086AFE"/>
    <w:rsid w:val="00093538"/>
    <w:rsid w:val="000A64E2"/>
    <w:rsid w:val="000B3DFC"/>
    <w:rsid w:val="000F5B6D"/>
    <w:rsid w:val="00102DB8"/>
    <w:rsid w:val="001128B1"/>
    <w:rsid w:val="00131FEB"/>
    <w:rsid w:val="00132C8D"/>
    <w:rsid w:val="001343A8"/>
    <w:rsid w:val="00157397"/>
    <w:rsid w:val="0017241F"/>
    <w:rsid w:val="001E03F6"/>
    <w:rsid w:val="00210A86"/>
    <w:rsid w:val="0029030D"/>
    <w:rsid w:val="00295F7B"/>
    <w:rsid w:val="002B3994"/>
    <w:rsid w:val="002C6ADA"/>
    <w:rsid w:val="002D6FB1"/>
    <w:rsid w:val="00315BB1"/>
    <w:rsid w:val="0035080F"/>
    <w:rsid w:val="00352C00"/>
    <w:rsid w:val="003D75DC"/>
    <w:rsid w:val="003F266E"/>
    <w:rsid w:val="00400A93"/>
    <w:rsid w:val="00432739"/>
    <w:rsid w:val="00457C71"/>
    <w:rsid w:val="004773A2"/>
    <w:rsid w:val="004A22AA"/>
    <w:rsid w:val="004A6AB6"/>
    <w:rsid w:val="004B6616"/>
    <w:rsid w:val="004D7995"/>
    <w:rsid w:val="004E30D0"/>
    <w:rsid w:val="004F3B59"/>
    <w:rsid w:val="00504BAC"/>
    <w:rsid w:val="0051138D"/>
    <w:rsid w:val="00514AFB"/>
    <w:rsid w:val="0053098E"/>
    <w:rsid w:val="00552C74"/>
    <w:rsid w:val="005701E6"/>
    <w:rsid w:val="00583456"/>
    <w:rsid w:val="00590301"/>
    <w:rsid w:val="00592132"/>
    <w:rsid w:val="005A7A0C"/>
    <w:rsid w:val="005B0A3E"/>
    <w:rsid w:val="005C604B"/>
    <w:rsid w:val="006026D1"/>
    <w:rsid w:val="006355BE"/>
    <w:rsid w:val="00655A27"/>
    <w:rsid w:val="006854D3"/>
    <w:rsid w:val="006B2397"/>
    <w:rsid w:val="006C5CB9"/>
    <w:rsid w:val="006E75AA"/>
    <w:rsid w:val="007067D8"/>
    <w:rsid w:val="00773493"/>
    <w:rsid w:val="0077496E"/>
    <w:rsid w:val="00790D07"/>
    <w:rsid w:val="007B412B"/>
    <w:rsid w:val="007B5223"/>
    <w:rsid w:val="0080459E"/>
    <w:rsid w:val="008C43E8"/>
    <w:rsid w:val="00906440"/>
    <w:rsid w:val="00916CC4"/>
    <w:rsid w:val="00917A5E"/>
    <w:rsid w:val="0093237D"/>
    <w:rsid w:val="00950714"/>
    <w:rsid w:val="00983086"/>
    <w:rsid w:val="009C02FC"/>
    <w:rsid w:val="009D2E7B"/>
    <w:rsid w:val="009D4C9F"/>
    <w:rsid w:val="00A00E7B"/>
    <w:rsid w:val="00A543DF"/>
    <w:rsid w:val="00A55A95"/>
    <w:rsid w:val="00A66659"/>
    <w:rsid w:val="00A837FF"/>
    <w:rsid w:val="00AB2232"/>
    <w:rsid w:val="00AB7A25"/>
    <w:rsid w:val="00AF25A0"/>
    <w:rsid w:val="00AF7A26"/>
    <w:rsid w:val="00B465D8"/>
    <w:rsid w:val="00B55148"/>
    <w:rsid w:val="00B557FF"/>
    <w:rsid w:val="00B72D1A"/>
    <w:rsid w:val="00BB08E1"/>
    <w:rsid w:val="00BC2526"/>
    <w:rsid w:val="00C10124"/>
    <w:rsid w:val="00C13E44"/>
    <w:rsid w:val="00C171C3"/>
    <w:rsid w:val="00C41ADF"/>
    <w:rsid w:val="00D26A4B"/>
    <w:rsid w:val="00D2756F"/>
    <w:rsid w:val="00D32400"/>
    <w:rsid w:val="00D706BE"/>
    <w:rsid w:val="00D84E81"/>
    <w:rsid w:val="00DC52F9"/>
    <w:rsid w:val="00E21325"/>
    <w:rsid w:val="00E32342"/>
    <w:rsid w:val="00E523E0"/>
    <w:rsid w:val="00E67346"/>
    <w:rsid w:val="00EC3907"/>
    <w:rsid w:val="00EE2239"/>
    <w:rsid w:val="00F35BB0"/>
    <w:rsid w:val="00F35CCB"/>
    <w:rsid w:val="00F41DB5"/>
    <w:rsid w:val="00F67EB6"/>
    <w:rsid w:val="00FC211B"/>
    <w:rsid w:val="00FD01D8"/>
    <w:rsid w:val="029A3E22"/>
    <w:rsid w:val="04B213C1"/>
    <w:rsid w:val="057E74F5"/>
    <w:rsid w:val="05A131E3"/>
    <w:rsid w:val="06B35455"/>
    <w:rsid w:val="06C07946"/>
    <w:rsid w:val="0A821745"/>
    <w:rsid w:val="0A9F4195"/>
    <w:rsid w:val="0B5F56D3"/>
    <w:rsid w:val="0B6D6042"/>
    <w:rsid w:val="101C440E"/>
    <w:rsid w:val="10645539"/>
    <w:rsid w:val="11074842"/>
    <w:rsid w:val="114E06C3"/>
    <w:rsid w:val="11C91AF8"/>
    <w:rsid w:val="15E2762C"/>
    <w:rsid w:val="16CA259A"/>
    <w:rsid w:val="17D80473"/>
    <w:rsid w:val="183028D1"/>
    <w:rsid w:val="18D94D16"/>
    <w:rsid w:val="1C024584"/>
    <w:rsid w:val="1D61352C"/>
    <w:rsid w:val="1DDE692B"/>
    <w:rsid w:val="1E7B061E"/>
    <w:rsid w:val="1F0B7BF4"/>
    <w:rsid w:val="1F14208B"/>
    <w:rsid w:val="207F7B8E"/>
    <w:rsid w:val="213A28E9"/>
    <w:rsid w:val="21F11323"/>
    <w:rsid w:val="22EA5D72"/>
    <w:rsid w:val="24561911"/>
    <w:rsid w:val="255314FB"/>
    <w:rsid w:val="25800FD6"/>
    <w:rsid w:val="26A34BB6"/>
    <w:rsid w:val="2A6428AE"/>
    <w:rsid w:val="2B847C6D"/>
    <w:rsid w:val="2D1C7470"/>
    <w:rsid w:val="2D870D8D"/>
    <w:rsid w:val="2E335B48"/>
    <w:rsid w:val="302C5C1C"/>
    <w:rsid w:val="311A1F18"/>
    <w:rsid w:val="315E1E05"/>
    <w:rsid w:val="319620CE"/>
    <w:rsid w:val="33D01D27"/>
    <w:rsid w:val="35AA386B"/>
    <w:rsid w:val="38DC5587"/>
    <w:rsid w:val="39616936"/>
    <w:rsid w:val="3B9276F3"/>
    <w:rsid w:val="3C4D4F50"/>
    <w:rsid w:val="3DFC6C2D"/>
    <w:rsid w:val="3DFE0BF8"/>
    <w:rsid w:val="3F163D1F"/>
    <w:rsid w:val="402C30CE"/>
    <w:rsid w:val="445F194D"/>
    <w:rsid w:val="449F6565"/>
    <w:rsid w:val="45E5269D"/>
    <w:rsid w:val="4D16516C"/>
    <w:rsid w:val="4E870795"/>
    <w:rsid w:val="4E9764FE"/>
    <w:rsid w:val="4EA8496E"/>
    <w:rsid w:val="503F0BFC"/>
    <w:rsid w:val="50BB2978"/>
    <w:rsid w:val="50EC0D83"/>
    <w:rsid w:val="51905BB3"/>
    <w:rsid w:val="51D57A6A"/>
    <w:rsid w:val="52944C12"/>
    <w:rsid w:val="538C05FC"/>
    <w:rsid w:val="552F7491"/>
    <w:rsid w:val="56755377"/>
    <w:rsid w:val="56D54068"/>
    <w:rsid w:val="56F02C50"/>
    <w:rsid w:val="589046EA"/>
    <w:rsid w:val="597D4C6F"/>
    <w:rsid w:val="598D4799"/>
    <w:rsid w:val="5A737E20"/>
    <w:rsid w:val="5B5A4166"/>
    <w:rsid w:val="5C0C052C"/>
    <w:rsid w:val="5CEC5C67"/>
    <w:rsid w:val="5E543AC4"/>
    <w:rsid w:val="606378AE"/>
    <w:rsid w:val="612F3134"/>
    <w:rsid w:val="61AA1D5B"/>
    <w:rsid w:val="62053A53"/>
    <w:rsid w:val="64BE25DF"/>
    <w:rsid w:val="659856DB"/>
    <w:rsid w:val="677671A1"/>
    <w:rsid w:val="690A736D"/>
    <w:rsid w:val="69586B5E"/>
    <w:rsid w:val="6C044D7B"/>
    <w:rsid w:val="6DE035C6"/>
    <w:rsid w:val="6EAD133E"/>
    <w:rsid w:val="6F7C10CD"/>
    <w:rsid w:val="74065409"/>
    <w:rsid w:val="74121C10"/>
    <w:rsid w:val="746C5BB4"/>
    <w:rsid w:val="74AF580F"/>
    <w:rsid w:val="74FC0CE6"/>
    <w:rsid w:val="759E7FEF"/>
    <w:rsid w:val="76E93A99"/>
    <w:rsid w:val="77316C41"/>
    <w:rsid w:val="77BE6DDB"/>
    <w:rsid w:val="77BF424C"/>
    <w:rsid w:val="77EC376A"/>
    <w:rsid w:val="794932DF"/>
    <w:rsid w:val="7E4E00D8"/>
    <w:rsid w:val="7F42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1"/>
    <w:link w:val="26"/>
    <w:qFormat/>
    <w:uiPriority w:val="9"/>
    <w:pPr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4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6"/>
    <w:basedOn w:val="1"/>
    <w:next w:val="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7">
    <w:name w:val="heading 9"/>
    <w:basedOn w:val="1"/>
    <w:next w:val="1"/>
    <w:unhideWhenUsed/>
    <w:qFormat/>
    <w:uiPriority w:val="9"/>
    <w:pPr>
      <w:keepNext/>
      <w:keepLines/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Body Text"/>
    <w:basedOn w:val="1"/>
    <w:qFormat/>
    <w:uiPriority w:val="1"/>
    <w:pPr>
      <w:spacing w:before="115"/>
      <w:ind w:left="600"/>
    </w:pPr>
    <w:rPr>
      <w:rFonts w:ascii="宋体" w:hAnsi="宋体"/>
      <w:sz w:val="20"/>
      <w:szCs w:val="20"/>
    </w:rPr>
  </w:style>
  <w:style w:type="paragraph" w:styleId="10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toc 2"/>
    <w:basedOn w:val="1"/>
    <w:next w:val="1"/>
    <w:semiHidden/>
    <w:unhideWhenUsed/>
    <w:qFormat/>
    <w:uiPriority w:val="39"/>
    <w:pPr>
      <w:ind w:left="420" w:leftChars="200"/>
    </w:pPr>
  </w:style>
  <w:style w:type="table" w:styleId="16">
    <w:name w:val="Table Grid"/>
    <w:basedOn w:val="15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20">
    <w:name w:val="页脚 字符"/>
    <w:basedOn w:val="17"/>
    <w:link w:val="11"/>
    <w:qFormat/>
    <w:uiPriority w:val="99"/>
    <w:rPr>
      <w:sz w:val="18"/>
      <w:szCs w:val="18"/>
    </w:rPr>
  </w:style>
  <w:style w:type="character" w:customStyle="1" w:styleId="21">
    <w:name w:val="批注框文本 字符"/>
    <w:basedOn w:val="17"/>
    <w:link w:val="10"/>
    <w:semiHidden/>
    <w:qFormat/>
    <w:uiPriority w:val="99"/>
    <w:rPr>
      <w:sz w:val="18"/>
      <w:szCs w:val="18"/>
    </w:rPr>
  </w:style>
  <w:style w:type="character" w:customStyle="1" w:styleId="22">
    <w:name w:val="标题 3 字符"/>
    <w:basedOn w:val="17"/>
    <w:link w:val="5"/>
    <w:qFormat/>
    <w:uiPriority w:val="9"/>
    <w:rPr>
      <w:b/>
      <w:sz w:val="32"/>
    </w:rPr>
  </w:style>
  <w:style w:type="character" w:customStyle="1" w:styleId="23">
    <w:name w:val="标题 2 字符"/>
    <w:basedOn w:val="17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标题 1 字符"/>
    <w:basedOn w:val="17"/>
    <w:link w:val="3"/>
    <w:qFormat/>
    <w:uiPriority w:val="9"/>
    <w:rPr>
      <w:b/>
      <w:bCs/>
      <w:kern w:val="44"/>
      <w:sz w:val="44"/>
      <w:szCs w:val="44"/>
    </w:rPr>
  </w:style>
  <w:style w:type="paragraph" w:customStyle="1" w:styleId="27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28">
    <w:name w:val="图片"/>
    <w:basedOn w:val="1"/>
    <w:qFormat/>
    <w:uiPriority w:val="0"/>
    <w:pPr>
      <w:spacing w:before="50" w:beforeLines="50" w:line="480" w:lineRule="auto"/>
      <w:jc w:val="center"/>
    </w:pPr>
    <w:rPr>
      <w:rFonts w:ascii="Times New Roman" w:hAnsi="Times New Roman" w:cs="Times New Roman"/>
      <w:color w:val="000000"/>
      <w:kern w:val="0"/>
      <w:sz w:val="19"/>
      <w:szCs w:val="19"/>
      <w:lang w:val="zh-CN" w:bidi="zh-CN"/>
    </w:rPr>
  </w:style>
  <w:style w:type="paragraph" w:customStyle="1" w:styleId="29">
    <w:name w:val="样式1"/>
    <w:basedOn w:val="3"/>
    <w:next w:val="1"/>
    <w:qFormat/>
    <w:uiPriority w:val="0"/>
    <w:pPr>
      <w:spacing w:before="100" w:after="90"/>
    </w:pPr>
  </w:style>
  <w:style w:type="paragraph" w:customStyle="1" w:styleId="30">
    <w:name w:val="样式2"/>
    <w:basedOn w:val="3"/>
    <w:next w:val="1"/>
    <w:qFormat/>
    <w:uiPriority w:val="0"/>
    <w:pPr>
      <w:spacing w:before="120" w:after="120" w:line="360" w:lineRule="auto"/>
    </w:pPr>
  </w:style>
  <w:style w:type="paragraph" w:customStyle="1" w:styleId="31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2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3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4">
    <w:name w:val="Table Paragraph"/>
    <w:basedOn w:val="1"/>
    <w:qFormat/>
    <w:uiPriority w:val="1"/>
  </w:style>
  <w:style w:type="paragraph" w:styleId="35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table" w:customStyle="1" w:styleId="36">
    <w:name w:val="网格型1"/>
    <w:basedOn w:val="1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6.jpeg"/><Relationship Id="rId6" Type="http://schemas.openxmlformats.org/officeDocument/2006/relationships/image" Target="media/image5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80060-F4E9-4DD0-AFA0-A2E37B7990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2123</Words>
  <Characters>2878</Characters>
  <Lines>6</Lines>
  <Paragraphs>1</Paragraphs>
  <TotalTime>1</TotalTime>
  <ScaleCrop>false</ScaleCrop>
  <LinksUpToDate>false</LinksUpToDate>
  <CharactersWithSpaces>2994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2022-11-15T03:05:00Z</dcterms:created>
  <dc:creator>Sky123.Org</dc:creator>
  <cp:lastModifiedBy>南瓜土豆</cp:lastModifiedBy>
  <cp:lastPrinted>2022-11-15T03:28:00Z</cp:lastPrinted>
  <dcterms:modified xsi:type="dcterms:W3CDTF">2022-12-20T08:35:06Z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7B61B161D64C43A7A6391E6BB9309331</vt:lpwstr>
  </property>
</Properties>
</file>