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72"/>
          <w:szCs w:val="72"/>
        </w:rPr>
      </w:pPr>
      <w:bookmarkStart w:id="0" w:name="_Hlk34051380"/>
    </w:p>
    <w:p>
      <w:pPr>
        <w:spacing w:line="260" w:lineRule="atLeast"/>
        <w:ind w:firstLine="2161" w:firstLineChars="300"/>
        <w:rPr>
          <w:rFonts w:hint="eastAsia" w:ascii="微软雅黑" w:hAnsi="微软雅黑" w:eastAsia="微软雅黑" w:cs="微软雅黑"/>
          <w:b/>
          <w:bCs/>
          <w:sz w:val="72"/>
          <w:szCs w:val="72"/>
        </w:rPr>
      </w:pPr>
      <w:bookmarkStart w:id="9" w:name="_GoBack"/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L</w:t>
      </w:r>
      <w:r>
        <w:rPr>
          <w:rFonts w:ascii="微软雅黑" w:hAnsi="微软雅黑" w:eastAsia="微软雅黑" w:cs="微软雅黑"/>
          <w:b/>
          <w:bCs/>
          <w:sz w:val="72"/>
          <w:szCs w:val="72"/>
        </w:rPr>
        <w:t>ED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室内全彩屏</w:t>
      </w:r>
    </w:p>
    <w:bookmarkEnd w:id="9"/>
    <w:p>
      <w:pPr>
        <w:jc w:val="center"/>
      </w:pPr>
      <w:r>
        <w:rPr>
          <w:rFonts w:ascii="微软雅黑" w:hAnsi="微软雅黑" w:eastAsia="微软雅黑"/>
          <w:color w:val="1E1916"/>
          <w:w w:val="110"/>
          <w:sz w:val="36"/>
          <w:szCs w:val="36"/>
        </w:rPr>
        <w:t>P-3.0</w:t>
      </w:r>
    </w:p>
    <w:p>
      <w:pPr>
        <w:pStyle w:val="2"/>
      </w:pPr>
    </w:p>
    <w:p>
      <w:pPr>
        <w:jc w:val="center"/>
        <w:rPr>
          <w:rFonts w:ascii="微软雅黑" w:hAnsi="微软雅黑" w:eastAsia="微软雅黑" w:cs="微软雅黑"/>
          <w:b/>
          <w:bCs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</w:rPr>
        <w:t>用</w:t>
      </w:r>
    </w:p>
    <w:p>
      <w:pPr>
        <w:jc w:val="center"/>
        <w:rPr>
          <w:rFonts w:ascii="微软雅黑" w:hAnsi="微软雅黑" w:eastAsia="微软雅黑" w:cs="微软雅黑"/>
          <w:b/>
          <w:bCs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</w:rPr>
        <w:t>户</w:t>
      </w:r>
    </w:p>
    <w:p>
      <w:pPr>
        <w:jc w:val="center"/>
        <w:rPr>
          <w:rFonts w:ascii="微软雅黑" w:hAnsi="微软雅黑" w:eastAsia="微软雅黑" w:cs="微软雅黑"/>
          <w:b/>
          <w:bCs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</w:rPr>
        <w:t>手</w:t>
      </w:r>
    </w:p>
    <w:p>
      <w:pPr>
        <w:pStyle w:val="2"/>
        <w:jc w:val="center"/>
        <w:rPr>
          <w:rFonts w:hint="eastAsia" w:ascii="微软雅黑" w:hAnsi="微软雅黑" w:eastAsia="微软雅黑"/>
          <w:b/>
          <w:bCs/>
          <w:sz w:val="88"/>
          <w:szCs w:val="88"/>
        </w:rPr>
      </w:pPr>
      <w:r>
        <w:rPr>
          <w:rFonts w:hint="eastAsia" w:ascii="微软雅黑" w:hAnsi="微软雅黑" w:eastAsia="微软雅黑"/>
          <w:b/>
          <w:bCs/>
          <w:sz w:val="88"/>
          <w:szCs w:val="88"/>
        </w:rPr>
        <w:t>册</w:t>
      </w:r>
    </w:p>
    <w:bookmarkEnd w:id="0"/>
    <w:p>
      <w:pPr>
        <w:spacing w:line="360" w:lineRule="auto"/>
        <w:jc w:val="left"/>
        <w:rPr>
          <w:rFonts w:hint="eastAsia" w:ascii="微软雅黑" w:hAnsi="微软雅黑" w:eastAsia="微软雅黑"/>
          <w:b/>
          <w:sz w:val="52"/>
          <w:szCs w:val="52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sz w:val="36"/>
          <w:szCs w:val="36"/>
          <w:vertAlign w:val="subscript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sz w:val="36"/>
          <w:szCs w:val="36"/>
          <w:vertAlign w:val="subscript"/>
        </w:rPr>
      </w:pPr>
      <w:r>
        <w:rPr>
          <w:rFonts w:hint="eastAsia" w:ascii="微软雅黑" w:hAnsi="微软雅黑" w:eastAsia="微软雅黑" w:cs="微软雅黑"/>
          <w:sz w:val="36"/>
          <w:szCs w:val="36"/>
          <w:vertAlign w:val="subscript"/>
        </w:rPr>
        <w:t>V</w:t>
      </w:r>
      <w:r>
        <w:rPr>
          <w:rFonts w:ascii="微软雅黑" w:hAnsi="微软雅黑" w:eastAsia="微软雅黑" w:cs="微软雅黑"/>
          <w:sz w:val="36"/>
          <w:szCs w:val="36"/>
          <w:vertAlign w:val="subscript"/>
        </w:rPr>
        <w:t>1.0</w:t>
      </w:r>
    </w:p>
    <w:p>
      <w:pPr>
        <w:pStyle w:val="2"/>
      </w:pPr>
    </w:p>
    <w:p>
      <w:pPr>
        <w:tabs>
          <w:tab w:val="left" w:pos="2985"/>
          <w:tab w:val="center" w:pos="5201"/>
        </w:tabs>
        <w:spacing w:line="260" w:lineRule="atLeast"/>
        <w:jc w:val="center"/>
        <w:rPr>
          <w:rFonts w:hint="eastAsia" w:ascii="微软雅黑" w:hAnsi="微软雅黑" w:eastAsia="微软雅黑" w:cs="微软雅黑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991" w:bottom="1440" w:left="993" w:header="454" w:footer="907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 w:val="36"/>
          <w:szCs w:val="36"/>
        </w:rPr>
        <w:t>上海大因多媒体技术有限公司</w:t>
      </w:r>
    </w:p>
    <w:p>
      <w:pPr>
        <w:spacing w:line="260" w:lineRule="atLeast"/>
        <w:ind w:firstLine="880" w:firstLineChars="200"/>
        <w:jc w:val="left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安全须知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请先阅读所有说明，然后再尝试打开包装，安装或在连接电源之前，请操作本设备。打开包装并安装设备时，请记住以下几点：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</w:t>
      </w:r>
      <w:r>
        <w:rPr>
          <w:rFonts w:ascii="微软雅黑" w:hAnsi="微软雅黑" w:eastAsia="微软雅黑" w:cs="微软雅黑"/>
          <w:sz w:val="24"/>
          <w:szCs w:val="24"/>
        </w:rPr>
        <w:t>始终遵循基本的安全预防措施，以减少火灾风险，电击和人身伤害。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＊为避免起火或电击危险，请勿将本机淋雨，潮湿或将本产品安装在靠近水的地方。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＊切勿将任何液体溅到本产品之上或之中</w:t>
      </w:r>
      <w:r>
        <w:rPr>
          <w:rFonts w:hint="eastAsia"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＊切勿通过任何方式将任何物体塞入本产品设备上的开口或空槽，因为可能会损坏单元内部零件。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＊请勿将电源线连接到建筑物表面。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＊仅使用随附的电源设备。 如果电源已损坏请勿使用。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＊请勿在电源线上放置任何物品在或放置</w:t>
      </w:r>
      <w:r>
        <w:rPr>
          <w:rFonts w:hint="eastAsia" w:ascii="Arial" w:hAnsi="Arial" w:eastAsia="微软雅黑" w:cs="Arial"/>
          <w:sz w:val="24"/>
          <w:szCs w:val="24"/>
        </w:rPr>
        <w:t>在</w:t>
      </w:r>
      <w:r>
        <w:rPr>
          <w:rFonts w:ascii="Arial" w:hAnsi="Arial" w:eastAsia="微软雅黑" w:cs="Arial"/>
          <w:sz w:val="24"/>
          <w:szCs w:val="24"/>
        </w:rPr>
        <w:t>人</w:t>
      </w:r>
      <w:r>
        <w:rPr>
          <w:rFonts w:hint="eastAsia" w:ascii="Arial" w:hAnsi="Arial" w:eastAsia="微软雅黑" w:cs="Arial"/>
          <w:sz w:val="24"/>
          <w:szCs w:val="24"/>
        </w:rPr>
        <w:t>行走的通道上</w:t>
      </w:r>
      <w:r>
        <w:rPr>
          <w:rFonts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Arial" w:hAnsi="Arial" w:eastAsia="微软雅黑" w:cs="Arial"/>
          <w:sz w:val="24"/>
          <w:szCs w:val="24"/>
        </w:rPr>
        <w:t>＊为防止设备过热，请勿</w:t>
      </w:r>
      <w:r>
        <w:rPr>
          <w:rFonts w:hint="eastAsia" w:ascii="Arial" w:hAnsi="Arial" w:eastAsia="微软雅黑" w:cs="Arial"/>
          <w:sz w:val="24"/>
          <w:szCs w:val="24"/>
        </w:rPr>
        <w:t>将所有设备堆叠在一起</w:t>
      </w:r>
      <w:r>
        <w:rPr>
          <w:rFonts w:ascii="Arial" w:hAnsi="Arial" w:eastAsia="微软雅黑" w:cs="Arial"/>
          <w:sz w:val="24"/>
          <w:szCs w:val="24"/>
        </w:rPr>
        <w:t>或提供通风并允许足够的空间使空气在设备周围流通。</w:t>
      </w:r>
    </w:p>
    <w:p>
      <w:pPr>
        <w:spacing w:line="260" w:lineRule="atLeast"/>
        <w:ind w:firstLine="960" w:firstLineChars="200"/>
        <w:jc w:val="center"/>
        <w:rPr>
          <w:rFonts w:ascii="微软雅黑" w:hAnsi="微软雅黑" w:eastAsia="微软雅黑" w:cs="微软雅黑"/>
          <w:sz w:val="48"/>
          <w:vertAlign w:val="subscript"/>
        </w:rPr>
        <w:sectPr>
          <w:headerReference r:id="rId5" w:type="default"/>
          <w:footerReference r:id="rId6" w:type="default"/>
          <w:pgSz w:w="11906" w:h="16838"/>
          <w:pgMar w:top="1440" w:right="991" w:bottom="1440" w:left="993" w:header="454" w:footer="907" w:gutter="0"/>
          <w:cols w:space="425" w:num="1"/>
          <w:docGrid w:type="lines" w:linePitch="312" w:charSpace="0"/>
        </w:sectPr>
      </w:pPr>
    </w:p>
    <w:p>
      <w:pPr>
        <w:pStyle w:val="2"/>
        <w:sectPr>
          <w:pgSz w:w="11906" w:h="16838"/>
          <w:pgMar w:top="1440" w:right="991" w:bottom="1440" w:left="993" w:header="454" w:footer="907" w:gutter="0"/>
          <w:cols w:space="425" w:num="1"/>
          <w:docGrid w:type="lines" w:linePitch="312" w:charSpace="0"/>
        </w:sectPr>
      </w:pPr>
    </w:p>
    <w:p>
      <w:pPr>
        <w:pStyle w:val="2"/>
      </w:pPr>
    </w:p>
    <w:sdt>
      <w:sdtPr>
        <w:rPr>
          <w:lang w:val="zh-CN"/>
        </w:rPr>
        <w:id w:val="116559618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45"/>
            <w:jc w:val="center"/>
            <w:rPr>
              <w:rFonts w:ascii="微软雅黑" w:hAnsi="微软雅黑" w:eastAsia="微软雅黑"/>
              <w:color w:val="auto"/>
            </w:rPr>
          </w:pPr>
          <w:r>
            <w:rPr>
              <w:rFonts w:ascii="微软雅黑" w:hAnsi="微软雅黑" w:eastAsia="微软雅黑"/>
              <w:color w:val="auto"/>
              <w:lang w:val="zh-CN"/>
            </w:rPr>
            <w:t>目录</w:t>
          </w:r>
        </w:p>
        <w:p>
          <w:pPr>
            <w:pStyle w:val="15"/>
            <w:tabs>
              <w:tab w:val="right" w:leader="dot" w:pos="9922"/>
            </w:tabs>
          </w:pP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TOC \o "1-3" \h \z \u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ascii="微软雅黑" w:hAnsi="微软雅黑" w:eastAsia="微软雅黑"/>
            </w:rPr>
            <w:fldChar w:fldCharType="begin"/>
          </w:r>
          <w:r>
            <w:rPr>
              <w:rFonts w:ascii="微软雅黑" w:hAnsi="微软雅黑" w:eastAsia="微软雅黑"/>
            </w:rPr>
            <w:instrText xml:space="preserve"> HYPERLINK \l _Toc7833 </w:instrText>
          </w:r>
          <w:r>
            <w:rPr>
              <w:rFonts w:ascii="微软雅黑" w:hAnsi="微软雅黑" w:eastAsia="微软雅黑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bCs/>
              <w:szCs w:val="36"/>
            </w:rPr>
            <w:t xml:space="preserve">一、 </w:t>
          </w:r>
          <w:r>
            <w:rPr>
              <w:rFonts w:hint="eastAsia" w:ascii="微软雅黑" w:hAnsi="微软雅黑" w:eastAsia="微软雅黑" w:cs="微软雅黑"/>
              <w:bCs/>
              <w:szCs w:val="36"/>
            </w:rPr>
            <w:t>适用范围</w:t>
          </w:r>
          <w:r>
            <w:tab/>
          </w:r>
          <w:r>
            <w:fldChar w:fldCharType="begin"/>
          </w:r>
          <w:r>
            <w:instrText xml:space="preserve"> PAGEREF _Toc7833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微软雅黑" w:hAnsi="微软雅黑" w:eastAsia="微软雅黑"/>
            </w:rPr>
            <w:fldChar w:fldCharType="end"/>
          </w:r>
        </w:p>
        <w:p>
          <w:pPr>
            <w:pStyle w:val="15"/>
            <w:tabs>
              <w:tab w:val="right" w:leader="dot" w:pos="9922"/>
            </w:tabs>
          </w:pPr>
          <w:r>
            <w:rPr>
              <w:rFonts w:ascii="微软雅黑" w:hAnsi="微软雅黑" w:eastAsia="微软雅黑"/>
              <w:bCs/>
              <w:lang w:val="zh-CN"/>
            </w:rPr>
            <w:fldChar w:fldCharType="begin"/>
          </w:r>
          <w:r>
            <w:rPr>
              <w:rFonts w:ascii="微软雅黑" w:hAnsi="微软雅黑" w:eastAsia="微软雅黑"/>
              <w:bCs/>
              <w:lang w:val="zh-CN"/>
            </w:rPr>
            <w:instrText xml:space="preserve"> HYPERLINK \l _Toc22767 </w:instrText>
          </w:r>
          <w:r>
            <w:rPr>
              <w:rFonts w:ascii="微软雅黑" w:hAnsi="微软雅黑" w:eastAsia="微软雅黑"/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6"/>
            </w:rPr>
            <w:t>二、注意事项</w:t>
          </w:r>
          <w:r>
            <w:tab/>
          </w:r>
          <w:r>
            <w:fldChar w:fldCharType="begin"/>
          </w:r>
          <w:r>
            <w:instrText xml:space="preserve"> PAGEREF _Toc22767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9922"/>
            </w:tabs>
          </w:pPr>
          <w:r>
            <w:rPr>
              <w:rFonts w:ascii="微软雅黑" w:hAnsi="微软雅黑" w:eastAsia="微软雅黑"/>
              <w:bCs/>
              <w:lang w:val="zh-CN"/>
            </w:rPr>
            <w:fldChar w:fldCharType="begin"/>
          </w:r>
          <w:r>
            <w:rPr>
              <w:rFonts w:ascii="微软雅黑" w:hAnsi="微软雅黑" w:eastAsia="微软雅黑"/>
              <w:bCs/>
              <w:lang w:val="zh-CN"/>
            </w:rPr>
            <w:instrText xml:space="preserve"> HYPERLINK \l _Toc13934 </w:instrText>
          </w:r>
          <w:r>
            <w:rPr>
              <w:rFonts w:ascii="微软雅黑" w:hAnsi="微软雅黑" w:eastAsia="微软雅黑"/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6"/>
            </w:rPr>
            <w:t>三、产品说明</w:t>
          </w:r>
          <w:r>
            <w:tab/>
          </w:r>
          <w:r>
            <w:fldChar w:fldCharType="begin"/>
          </w:r>
          <w:r>
            <w:instrText xml:space="preserve"> PAGEREF _Toc13934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9922"/>
            </w:tabs>
          </w:pPr>
          <w:r>
            <w:rPr>
              <w:rFonts w:ascii="微软雅黑" w:hAnsi="微软雅黑" w:eastAsia="微软雅黑"/>
              <w:bCs/>
              <w:lang w:val="zh-CN"/>
            </w:rPr>
            <w:fldChar w:fldCharType="begin"/>
          </w:r>
          <w:r>
            <w:rPr>
              <w:rFonts w:ascii="微软雅黑" w:hAnsi="微软雅黑" w:eastAsia="微软雅黑"/>
              <w:bCs/>
              <w:lang w:val="zh-CN"/>
            </w:rPr>
            <w:instrText xml:space="preserve"> HYPERLINK \l _Toc24858 </w:instrText>
          </w:r>
          <w:r>
            <w:rPr>
              <w:rFonts w:ascii="微软雅黑" w:hAnsi="微软雅黑" w:eastAsia="微软雅黑"/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6"/>
            </w:rPr>
            <w:t>四、产品技术要求</w:t>
          </w:r>
          <w:r>
            <w:tab/>
          </w:r>
          <w:r>
            <w:fldChar w:fldCharType="begin"/>
          </w:r>
          <w:r>
            <w:instrText xml:space="preserve"> PAGEREF _Toc24858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9922"/>
            </w:tabs>
          </w:pPr>
          <w:r>
            <w:rPr>
              <w:rFonts w:ascii="微软雅黑" w:hAnsi="微软雅黑" w:eastAsia="微软雅黑"/>
              <w:bCs/>
              <w:lang w:val="zh-CN"/>
            </w:rPr>
            <w:fldChar w:fldCharType="begin"/>
          </w:r>
          <w:r>
            <w:rPr>
              <w:rFonts w:ascii="微软雅黑" w:hAnsi="微软雅黑" w:eastAsia="微软雅黑"/>
              <w:bCs/>
              <w:lang w:val="zh-CN"/>
            </w:rPr>
            <w:instrText xml:space="preserve"> HYPERLINK \l _Toc7564 </w:instrText>
          </w:r>
          <w:r>
            <w:rPr>
              <w:rFonts w:ascii="微软雅黑" w:hAnsi="微软雅黑" w:eastAsia="微软雅黑"/>
              <w:bCs/>
              <w:lang w:val="zh-CN"/>
            </w:rPr>
            <w:fldChar w:fldCharType="separate"/>
          </w:r>
          <w:r>
            <w:rPr>
              <w:rFonts w:hint="default" w:ascii="微软雅黑" w:hAnsi="微软雅黑" w:eastAsia="微软雅黑"/>
              <w:szCs w:val="36"/>
            </w:rPr>
            <w:t xml:space="preserve">五、 </w:t>
          </w:r>
          <w:r>
            <w:rPr>
              <w:rFonts w:hint="eastAsia" w:ascii="微软雅黑" w:hAnsi="微软雅黑" w:eastAsia="微软雅黑"/>
              <w:szCs w:val="36"/>
            </w:rPr>
            <w:t>单元板信号接口定义</w:t>
          </w:r>
          <w:r>
            <w:tab/>
          </w:r>
          <w:r>
            <w:fldChar w:fldCharType="begin"/>
          </w:r>
          <w:r>
            <w:instrText xml:space="preserve"> PAGEREF _Toc7564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9922"/>
            </w:tabs>
          </w:pPr>
          <w:r>
            <w:rPr>
              <w:rFonts w:ascii="微软雅黑" w:hAnsi="微软雅黑" w:eastAsia="微软雅黑"/>
              <w:bCs/>
              <w:lang w:val="zh-CN"/>
            </w:rPr>
            <w:fldChar w:fldCharType="begin"/>
          </w:r>
          <w:r>
            <w:rPr>
              <w:rFonts w:ascii="微软雅黑" w:hAnsi="微软雅黑" w:eastAsia="微软雅黑"/>
              <w:bCs/>
              <w:lang w:val="zh-CN"/>
            </w:rPr>
            <w:instrText xml:space="preserve"> HYPERLINK \l _Toc24838 </w:instrText>
          </w:r>
          <w:r>
            <w:rPr>
              <w:rFonts w:ascii="微软雅黑" w:hAnsi="微软雅黑" w:eastAsia="微软雅黑"/>
              <w:bCs/>
              <w:lang w:val="zh-CN"/>
            </w:rPr>
            <w:fldChar w:fldCharType="separate"/>
          </w:r>
          <w:r>
            <w:rPr>
              <w:rFonts w:hint="eastAsia" w:ascii="微软雅黑" w:hAnsi="微软雅黑" w:eastAsia="微软雅黑"/>
              <w:szCs w:val="36"/>
              <w:highlight w:val="none"/>
            </w:rPr>
            <w:t>六、</w:t>
          </w:r>
          <w:r>
            <w:rPr>
              <w:rFonts w:hint="eastAsia" w:ascii="微软雅黑" w:hAnsi="微软雅黑" w:eastAsia="微软雅黑"/>
              <w:szCs w:val="36"/>
            </w:rPr>
            <w:t>单元板安装孔位图</w:t>
          </w:r>
          <w:r>
            <w:tab/>
          </w:r>
          <w:r>
            <w:fldChar w:fldCharType="begin"/>
          </w:r>
          <w:r>
            <w:instrText xml:space="preserve"> PAGEREF _Toc24838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  <w:p>
          <w:r>
            <w:rPr>
              <w:rFonts w:ascii="微软雅黑" w:hAnsi="微软雅黑" w:eastAsia="微软雅黑"/>
              <w:bCs/>
              <w:lang w:val="zh-CN"/>
            </w:rPr>
            <w:fldChar w:fldCharType="end"/>
          </w:r>
        </w:p>
      </w:sdtContent>
    </w:sdt>
    <w:p>
      <w:pPr>
        <w:spacing w:line="260" w:lineRule="atLeast"/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Arial" w:hAnsi="Arial" w:eastAsia="微软雅黑" w:cs="Arial"/>
          <w:sz w:val="28"/>
          <w:szCs w:val="28"/>
        </w:rPr>
      </w:pPr>
    </w:p>
    <w:p>
      <w:pPr>
        <w:pStyle w:val="2"/>
      </w:pPr>
    </w:p>
    <w:p>
      <w:pPr>
        <w:widowControl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  <w:r>
        <w:br w:type="page"/>
      </w:r>
    </w:p>
    <w:p>
      <w:pPr>
        <w:pStyle w:val="27"/>
        <w:numPr>
          <w:ilvl w:val="0"/>
          <w:numId w:val="1"/>
        </w:numPr>
        <w:spacing w:before="312" w:beforeLines="100" w:after="312" w:afterLines="100" w:line="440" w:lineRule="exact"/>
        <w:ind w:firstLineChars="0"/>
        <w:outlineLvl w:val="0"/>
        <w:rPr>
          <w:rFonts w:ascii="微软雅黑" w:hAnsi="微软雅黑" w:eastAsia="微软雅黑" w:cs="微软雅黑"/>
          <w:b/>
          <w:bCs/>
          <w:sz w:val="36"/>
          <w:szCs w:val="36"/>
        </w:rPr>
      </w:pPr>
      <w:bookmarkStart w:id="1" w:name="_Toc7833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适用范围</w:t>
      </w:r>
      <w:bookmarkEnd w:id="1"/>
    </w:p>
    <w:p>
      <w:pPr>
        <w:spacing w:before="317" w:line="250" w:lineRule="exact"/>
        <w:ind w:firstLine="480" w:firstLineChars="200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 w:cs="宋体"/>
          <w:color w:val="000000"/>
          <w:sz w:val="24"/>
          <w:szCs w:val="24"/>
        </w:rPr>
        <w:t>本技术手册仅适用于室内全彩</w:t>
      </w:r>
      <w:r>
        <w:rPr>
          <w:rFonts w:ascii="微软雅黑" w:hAnsi="微软雅黑" w:eastAsia="微软雅黑"/>
          <w:color w:val="000000"/>
          <w:sz w:val="24"/>
          <w:szCs w:val="24"/>
        </w:rPr>
        <w:t xml:space="preserve"> P3.0</w:t>
      </w:r>
      <w:r>
        <w:rPr>
          <w:rFonts w:ascii="微软雅黑" w:hAnsi="微软雅黑" w:eastAsia="微软雅黑" w:cs="宋体"/>
          <w:color w:val="000000"/>
          <w:sz w:val="24"/>
          <w:szCs w:val="24"/>
        </w:rPr>
        <w:t>单元板，以下为常规型产品参数，如有特殊需求可定制</w:t>
      </w:r>
    </w:p>
    <w:p>
      <w:pPr>
        <w:pStyle w:val="3"/>
        <w:rPr>
          <w:rFonts w:ascii="微软雅黑" w:hAnsi="微软雅黑" w:eastAsia="微软雅黑" w:cs="微软雅黑"/>
          <w:sz w:val="36"/>
          <w:szCs w:val="36"/>
        </w:rPr>
      </w:pPr>
      <w:bookmarkStart w:id="2" w:name="_Toc22767"/>
      <w:r>
        <w:rPr>
          <w:rFonts w:hint="eastAsia" w:ascii="微软雅黑" w:hAnsi="微软雅黑" w:eastAsia="微软雅黑" w:cs="微软雅黑"/>
          <w:sz w:val="36"/>
          <w:szCs w:val="36"/>
        </w:rPr>
        <w:t>二、注意事项</w:t>
      </w:r>
      <w:bookmarkEnd w:id="2"/>
    </w:p>
    <w:tbl>
      <w:tblPr>
        <w:tblStyle w:val="17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6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35" w:type="dxa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项目</w:t>
            </w:r>
          </w:p>
        </w:tc>
        <w:tc>
          <w:tcPr>
            <w:tcW w:w="6158" w:type="dxa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描述</w:t>
            </w:r>
          </w:p>
        </w:tc>
      </w:tr>
    </w:tbl>
    <w:tbl>
      <w:tblPr>
        <w:tblStyle w:val="17"/>
        <w:tblpPr w:leftFromText="180" w:rightFromText="180" w:vertAnchor="text" w:horzAnchor="margin" w:tblpY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08"/>
        <w:gridCol w:w="6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0" w:type="dxa"/>
            <w:vMerge w:val="restart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环境 注意 事项</w:t>
            </w: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温度要求</w:t>
            </w:r>
          </w:p>
        </w:tc>
        <w:tc>
          <w:tcPr>
            <w:tcW w:w="6165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存储温度范围：-10</w:t>
            </w:r>
            <w:r>
              <w:rPr>
                <w:rFonts w:hint="eastAsia" w:cs="宋体" w:asciiTheme="minorEastAsia" w:hAnsiTheme="minorEastAsia"/>
                <w:sz w:val="20"/>
                <w:szCs w:val="20"/>
              </w:rPr>
              <w:t>℃</w:t>
            </w:r>
            <w:r>
              <w:rPr>
                <w:rFonts w:asciiTheme="minorEastAsia" w:hAnsiTheme="minorEastAsia"/>
                <w:sz w:val="20"/>
                <w:szCs w:val="20"/>
              </w:rPr>
              <w:t>-30</w:t>
            </w:r>
            <w:r>
              <w:rPr>
                <w:rFonts w:hint="eastAsia" w:cs="宋体" w:asciiTheme="minorEastAsia" w:hAnsiTheme="minorEastAsia"/>
                <w:sz w:val="20"/>
                <w:szCs w:val="20"/>
              </w:rPr>
              <w:t>℃</w:t>
            </w:r>
            <w:r>
              <w:rPr>
                <w:rFonts w:asciiTheme="minorEastAsia" w:hAnsiTheme="minorEastAsia"/>
                <w:sz w:val="20"/>
                <w:szCs w:val="20"/>
              </w:rPr>
              <w:t>，超过 30</w:t>
            </w:r>
            <w:r>
              <w:rPr>
                <w:rFonts w:hint="eastAsia" w:cs="宋体" w:asciiTheme="minorEastAsia" w:hAnsiTheme="minorEastAsia"/>
                <w:sz w:val="20"/>
                <w:szCs w:val="20"/>
              </w:rPr>
              <w:t>℃</w:t>
            </w:r>
            <w:r>
              <w:rPr>
                <w:rFonts w:asciiTheme="minorEastAsia" w:hAnsiTheme="minorEastAsia"/>
                <w:sz w:val="20"/>
                <w:szCs w:val="20"/>
              </w:rPr>
              <w:t>需做降温处理。 工作温度范围：-20</w:t>
            </w:r>
            <w:r>
              <w:rPr>
                <w:rFonts w:hint="eastAsia" w:cs="宋体" w:asciiTheme="minorEastAsia" w:hAnsiTheme="minorEastAsia"/>
                <w:sz w:val="20"/>
                <w:szCs w:val="20"/>
              </w:rPr>
              <w:t>℃</w:t>
            </w:r>
            <w:r>
              <w:rPr>
                <w:rFonts w:asciiTheme="minorEastAsia" w:hAnsiTheme="minorEastAsia"/>
                <w:sz w:val="20"/>
                <w:szCs w:val="20"/>
              </w:rPr>
              <w:t>-40</w:t>
            </w:r>
            <w:r>
              <w:rPr>
                <w:rFonts w:hint="eastAsia" w:cs="宋体" w:asciiTheme="minorEastAsia" w:hAnsiTheme="minorEastAsia"/>
                <w:sz w:val="20"/>
                <w:szCs w:val="20"/>
              </w:rPr>
              <w:t>℃</w:t>
            </w:r>
            <w:r>
              <w:rPr>
                <w:rFonts w:asciiTheme="minorEastAsia" w:hAnsiTheme="minorEastAsia"/>
                <w:sz w:val="20"/>
                <w:szCs w:val="20"/>
              </w:rPr>
              <w:t>，其它温度范围，需加装温控设备。 单元板工作时灯面温度：≤60</w:t>
            </w:r>
            <w:r>
              <w:rPr>
                <w:rFonts w:hint="eastAsia" w:cs="宋体" w:asciiTheme="minorEastAsia" w:hAnsiTheme="minorEastAsia"/>
                <w:sz w:val="20"/>
                <w:szCs w:val="20"/>
              </w:rPr>
              <w:t>℃</w:t>
            </w:r>
            <w:r>
              <w:rPr>
                <w:rFonts w:asciiTheme="minorEastAsia" w:hAnsiTheme="minorEastAsia"/>
                <w:sz w:val="20"/>
                <w:szCs w:val="20"/>
              </w:rPr>
              <w:t>，温度超标需加装温控设备。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湿度要求</w:t>
            </w:r>
          </w:p>
        </w:tc>
        <w:tc>
          <w:tcPr>
            <w:tcW w:w="6165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存储湿度范围：10%RH-60%RH，湿度超过 60%RH 需除湿处理。 工作湿度范围：10%RH -65%RH，湿度超标需对使用环境除湿处理 后才能正常使用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存放超期处理</w:t>
            </w:r>
          </w:p>
        </w:tc>
        <w:tc>
          <w:tcPr>
            <w:tcW w:w="6165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产品存放时间超过一个月，使用前需经过 6 小时的老化后才能正 常使用。老化方式为：全亮亮度设置 10% 1H, 全亮亮度设置 30% 1H, 全亮亮度设置 60% 2H, 全亮亮度设置 80% 1H, 全亮亮度设 置 100% 1H（亮度逐渐递增老化）。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防尘要求</w:t>
            </w:r>
          </w:p>
        </w:tc>
        <w:tc>
          <w:tcPr>
            <w:tcW w:w="6165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室内产品无防护等级或 IP30，显示屏不应暴露在尘埃较多的环境 中，比如演播室装修、改造等，需对显示屏进行特殊防护。装修 时不能安装 LED 显示屏。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防腐蚀性气体</w:t>
            </w:r>
          </w:p>
        </w:tc>
        <w:tc>
          <w:tcPr>
            <w:tcW w:w="6165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腐蚀性气体在空气中含有盐或酸气的环境中，会造成电子元件的 腐蚀、结晶漏电等现象。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防电磁辐射</w:t>
            </w:r>
          </w:p>
        </w:tc>
        <w:tc>
          <w:tcPr>
            <w:tcW w:w="6165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显示屏不宜安置在电磁辐射、射频辐射超过场强 5V/m 干扰源的环 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避开强光照射</w:t>
            </w:r>
          </w:p>
        </w:tc>
        <w:tc>
          <w:tcPr>
            <w:tcW w:w="6165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强光会影响显示屏的显示效果和影响产品寿命，应避开安装在阳 光直射时间较长的方向。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远离水源</w:t>
            </w:r>
          </w:p>
        </w:tc>
        <w:tc>
          <w:tcPr>
            <w:tcW w:w="6165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室内产品防护等级低，水导电可使电路短路，导致电路器件损 毁，故需远离水源。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静电危害，防止雷 击</w:t>
            </w:r>
          </w:p>
        </w:tc>
        <w:tc>
          <w:tcPr>
            <w:tcW w:w="6165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屏体金属构件、开关电源外壳、箱体需接地良好，注意接地电阻 ≤10Ω。防止潮湿环境中，静电对电子器件的损坏，同时避免漏 电对人体的伤害。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人身伤害</w:t>
            </w:r>
          </w:p>
        </w:tc>
        <w:tc>
          <w:tcPr>
            <w:tcW w:w="6165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显示屏安装的角度和高度需适宜，尖锐的边角需包装，防止强硬 外壳对人体的伤害。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特殊环境</w:t>
            </w:r>
          </w:p>
        </w:tc>
        <w:tc>
          <w:tcPr>
            <w:tcW w:w="6165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特殊环境下使用 LED 显示屏（1、海边、游泳池、洗浴场、地下 室、隧道；2、化学品环境内、硫化环境、卤素环境；3、沙尘、 灰尘大的环境; 4、强紫外线环境; 5、强电磁场的环境；6、小于 -20 度，大于+40 度的环境），需根据产品应用环境妥善使用。</w:t>
            </w:r>
          </w:p>
        </w:tc>
      </w:tr>
    </w:tbl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p>
      <w:pPr>
        <w:pStyle w:val="2"/>
        <w:rPr>
          <w:rFonts w:asciiTheme="minorEastAsia" w:hAnsiTheme="minorEastAsia" w:eastAsiaTheme="minorEastAsia"/>
          <w:sz w:val="20"/>
          <w:szCs w:val="20"/>
        </w:rPr>
      </w:pPr>
    </w:p>
    <w:tbl>
      <w:tblPr>
        <w:tblStyle w:val="17"/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623"/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5" w:type="dxa"/>
            <w:vMerge w:val="restart"/>
          </w:tcPr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使用 操作 注意 事项</w:t>
            </w: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静电防护</w:t>
            </w:r>
          </w:p>
        </w:tc>
        <w:tc>
          <w:tcPr>
            <w:tcW w:w="5780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安装人员必需配带静电手环和静电手套，装配过程中各种工具必 须严格接地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5" w:type="dxa"/>
            <w:vMerge w:val="continue"/>
          </w:tcPr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产品批号管控</w:t>
            </w:r>
          </w:p>
        </w:tc>
        <w:tc>
          <w:tcPr>
            <w:tcW w:w="5780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不同批号的产品不能装在一个屏上，否则显示屏上将会产生色块 （马赛克）现象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vMerge w:val="continue"/>
          </w:tcPr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产品接线</w:t>
            </w:r>
          </w:p>
        </w:tc>
        <w:tc>
          <w:tcPr>
            <w:tcW w:w="5780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单元板不能直接接入 220V，单元板供电正负极不能接反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5" w:type="dxa"/>
            <w:vMerge w:val="continue"/>
          </w:tcPr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拆装与运输过程</w:t>
            </w:r>
          </w:p>
        </w:tc>
        <w:tc>
          <w:tcPr>
            <w:tcW w:w="5780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不得摔、推、挤、压单元板，以免损坏显示屏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95" w:type="dxa"/>
            <w:vMerge w:val="continue"/>
          </w:tcPr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拆装维护液体防护</w:t>
            </w:r>
          </w:p>
        </w:tc>
        <w:tc>
          <w:tcPr>
            <w:tcW w:w="5780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拆装作业时不能有汗液或其它液体滴到显示屏上，如有滴到需要 酒精清洗产品滴液位置，防止液体腐蚀致产品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5" w:type="dxa"/>
            <w:vMerge w:val="continue"/>
          </w:tcPr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安装扭力控制</w:t>
            </w:r>
          </w:p>
        </w:tc>
        <w:tc>
          <w:tcPr>
            <w:tcW w:w="5780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电源接线时需确保端子接头螺丝拧紧，防止接头位置松动，导致 接触电阻大引起烧线或产品损坏问题，M4 螺丝扭矩 6.0－8.0 Kgf.cm ，M3 螺丝扭矩 4.0－6.0 Kgf.cm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95" w:type="dxa"/>
            <w:vMerge w:val="continue"/>
          </w:tcPr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禁止带电作业</w:t>
            </w:r>
          </w:p>
        </w:tc>
        <w:tc>
          <w:tcPr>
            <w:tcW w:w="5780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禁止在通电情况下拼装单元板，应将主电输入断开情况下进行单 元板上墙拼装，不允许带插入电源线和信号线拼装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5" w:type="dxa"/>
            <w:vMerge w:val="continue"/>
          </w:tcPr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禁止带电触摸</w:t>
            </w:r>
          </w:p>
        </w:tc>
        <w:tc>
          <w:tcPr>
            <w:tcW w:w="5780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屏体点亮使用中禁止人员去触碰和触摸 LED 显示屏，以免人体摩 擦产生的静电击穿 LED 灯及芯片等元器件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795" w:type="dxa"/>
            <w:vMerge w:val="continue"/>
          </w:tcPr>
          <w:p>
            <w:pPr>
              <w:pStyle w:val="2"/>
              <w:ind w:left="10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环境检查</w:t>
            </w:r>
          </w:p>
        </w:tc>
        <w:tc>
          <w:tcPr>
            <w:tcW w:w="5780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显示屏安装现场需配置温湿度计，及时监控屏体周围环境情况， 大雨过后，应及时检查显示屏内部是否有受潮、水珠、水气等问 题</w:t>
            </w:r>
          </w:p>
        </w:tc>
      </w:tr>
    </w:tbl>
    <w:p>
      <w:pPr>
        <w:pStyle w:val="3"/>
        <w:rPr>
          <w:rFonts w:ascii="微软雅黑" w:hAnsi="微软雅黑" w:eastAsia="微软雅黑" w:cs="微软雅黑"/>
          <w:sz w:val="36"/>
          <w:szCs w:val="36"/>
        </w:rPr>
      </w:pPr>
      <w:bookmarkStart w:id="3" w:name="_Toc13934"/>
      <w:r>
        <w:rPr>
          <w:rFonts w:hint="eastAsia" w:ascii="微软雅黑" w:hAnsi="微软雅黑" w:eastAsia="微软雅黑" w:cs="微软雅黑"/>
          <w:sz w:val="36"/>
          <w:szCs w:val="36"/>
        </w:rPr>
        <w:t>三、产品说明</w:t>
      </w:r>
      <w:bookmarkEnd w:id="3"/>
    </w:p>
    <w:p>
      <w:pPr>
        <w:pStyle w:val="27"/>
        <w:numPr>
          <w:ilvl w:val="0"/>
          <w:numId w:val="2"/>
        </w:numPr>
        <w:ind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产品特点</w:t>
      </w:r>
    </w:p>
    <w:p>
      <w:pPr>
        <w:pStyle w:val="27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优质灯管，灯管亮度利用率高，同时保障灯管使用寿命和优质的塑胶件</w:t>
      </w:r>
    </w:p>
    <w:p>
      <w:pPr>
        <w:pStyle w:val="27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高对比度可达到良好的显示效果</w:t>
      </w:r>
    </w:p>
    <w:p>
      <w:pPr>
        <w:pStyle w:val="27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重量轻、易于安装、拆卸</w:t>
      </w:r>
    </w:p>
    <w:p>
      <w:pPr>
        <w:pStyle w:val="27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可进行单点、单灯维护，成本低</w:t>
      </w:r>
    </w:p>
    <w:p>
      <w:pPr>
        <w:pStyle w:val="27"/>
        <w:numPr>
          <w:ilvl w:val="0"/>
          <w:numId w:val="3"/>
        </w:numPr>
        <w:ind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采用恒流方式驱动 LED，发光均匀，功耗低</w:t>
      </w:r>
    </w:p>
    <w:p>
      <w:pPr>
        <w:pStyle w:val="27"/>
        <w:numPr>
          <w:ilvl w:val="0"/>
          <w:numId w:val="2"/>
        </w:numPr>
        <w:ind w:firstLineChars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单元板图片</w:t>
      </w:r>
    </w:p>
    <w:p/>
    <w:p>
      <w:pPr>
        <w:pStyle w:val="2"/>
      </w:pPr>
      <w:r>
        <w:drawing>
          <wp:inline distT="0" distB="0" distL="0" distR="0">
            <wp:extent cx="6182360" cy="26435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07" cy="264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微软雅黑" w:hAnsi="微软雅黑" w:eastAsia="微软雅黑" w:cs="微软雅黑"/>
          <w:sz w:val="36"/>
          <w:szCs w:val="36"/>
        </w:rPr>
      </w:pPr>
      <w:bookmarkStart w:id="4" w:name="_Toc24858"/>
      <w:r>
        <w:rPr>
          <w:rFonts w:hint="eastAsia" w:ascii="微软雅黑" w:hAnsi="微软雅黑" w:eastAsia="微软雅黑" w:cs="微软雅黑"/>
          <w:sz w:val="36"/>
          <w:szCs w:val="36"/>
        </w:rPr>
        <w:t>四、产品技术要求</w:t>
      </w:r>
      <w:bookmarkEnd w:id="4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2478"/>
        <w:gridCol w:w="2478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像数点间距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3.0mm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像素密度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111111Pixels/m2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刷新频率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3840HZ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灯管封装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SMD2121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尺寸(长*宽*厚)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192*192*12mm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重量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0.195kg±0.01kg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结构特点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软连接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单元板分辨率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64*64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维护方式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前维护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级联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可级联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单元板功率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≤14.7W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驱动方式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恒流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亮度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≥600cd/㎡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亮度均匀性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＞0.95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屏幕水平视角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160±10 度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屏幕垂直视角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140±10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最佳视距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≥9m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使用环境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使用寿命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≥10 万小时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平均无故障时间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≥5000 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衰减率(工作 3 年)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≤10％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连续失控点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离散失控点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＜30PPM，出厂时为 0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盲点率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＜50PPM，出厂时为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工作温度范围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-20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℃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-40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℃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工作湿度范围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10％-65％RH(无结露)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模组平整度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＜0.2mm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防护等级</w:t>
            </w:r>
          </w:p>
        </w:tc>
        <w:tc>
          <w:tcPr>
            <w:tcW w:w="2478" w:type="dxa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IP30</w:t>
            </w:r>
          </w:p>
        </w:tc>
      </w:tr>
    </w:tbl>
    <w:p>
      <w:pPr>
        <w:pStyle w:val="3"/>
        <w:numPr>
          <w:ilvl w:val="0"/>
          <w:numId w:val="4"/>
        </w:numPr>
        <w:rPr>
          <w:rFonts w:ascii="微软雅黑" w:hAnsi="微软雅黑" w:eastAsia="微软雅黑"/>
          <w:sz w:val="36"/>
          <w:szCs w:val="36"/>
        </w:rPr>
      </w:pPr>
      <w:bookmarkStart w:id="5" w:name="_Toc7564"/>
      <w:r>
        <w:rPr>
          <w:rFonts w:hint="eastAsia" w:ascii="微软雅黑" w:hAnsi="微软雅黑" w:eastAsia="微软雅黑"/>
          <w:sz w:val="36"/>
          <w:szCs w:val="36"/>
        </w:rPr>
        <w:t>单元板信号接口定义</w:t>
      </w:r>
      <w:bookmarkEnd w:id="5"/>
    </w:p>
    <w:p>
      <w:r>
        <w:drawing>
          <wp:inline distT="0" distB="0" distL="0" distR="0">
            <wp:extent cx="6300470" cy="308102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7789" cy="308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微软雅黑" w:hAnsi="微软雅黑" w:eastAsia="微软雅黑"/>
          <w:sz w:val="36"/>
          <w:szCs w:val="36"/>
        </w:rPr>
      </w:pPr>
      <w:bookmarkStart w:id="6" w:name="_Toc24838"/>
      <w:r>
        <w:rPr>
          <w:rFonts w:hint="eastAsia" w:ascii="微软雅黑" w:hAnsi="微软雅黑" w:eastAsia="微软雅黑"/>
          <w:sz w:val="36"/>
          <w:szCs w:val="36"/>
          <w:highlight w:val="none"/>
        </w:rPr>
        <w:t>六、</w:t>
      </w:r>
      <w:r>
        <w:rPr>
          <w:rFonts w:hint="eastAsia" w:ascii="微软雅黑" w:hAnsi="微软雅黑" w:eastAsia="微软雅黑"/>
          <w:sz w:val="36"/>
          <w:szCs w:val="36"/>
        </w:rPr>
        <w:t>单元板安装孔位图</w:t>
      </w:r>
      <w:bookmarkEnd w:id="6"/>
    </w:p>
    <w:p>
      <w:r>
        <w:drawing>
          <wp:inline distT="0" distB="0" distL="0" distR="0">
            <wp:extent cx="6295390" cy="33394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8722" cy="336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991" w:bottom="1440" w:left="993" w:header="454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a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78105</wp:posOffset>
          </wp:positionV>
          <wp:extent cx="586105" cy="586105"/>
          <wp:effectExtent l="0" t="0" r="4445" b="4445"/>
          <wp:wrapSquare wrapText="bothSides"/>
          <wp:docPr id="10" name="图片 10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微信公众号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10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</w:t>
    </w:r>
    <w:r>
      <w:rPr>
        <w:rFonts w:hint="eastAsia"/>
      </w:rPr>
      <w:drawing>
        <wp:inline distT="0" distB="0" distL="114300" distR="114300">
          <wp:extent cx="3731260" cy="695325"/>
          <wp:effectExtent l="0" t="0" r="2540" b="0"/>
          <wp:docPr id="6" name="图片 6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312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                </w:t>
    </w:r>
  </w:p>
  <w:p>
    <w:pPr>
      <w:pStyle w:val="13"/>
      <w:ind w:right="600"/>
      <w:jc w:val="right"/>
    </w:pP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页码：第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PAGE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1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  <w:lang w:val="zh-CN"/>
      </w:rPr>
      <w:t xml:space="preserve"> /共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NUMPAGES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4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hint="eastAsia"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ab/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 xml:space="preserve">      表单号：BD-CPCTY-0001 A0</w:t>
    </w:r>
    <w:r>
      <w:rPr>
        <w:rFonts w:ascii="Times New Roman" w:hAnsi="Times New Roman" w:eastAsia="宋体" w:cs="Times New Roman"/>
        <w:sz w:val="20"/>
        <w:szCs w:val="20"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5695315</wp:posOffset>
          </wp:positionH>
          <wp:positionV relativeFrom="paragraph">
            <wp:posOffset>136525</wp:posOffset>
          </wp:positionV>
          <wp:extent cx="575945" cy="575310"/>
          <wp:effectExtent l="0" t="0" r="5080" b="5715"/>
          <wp:wrapSquare wrapText="bothSides"/>
          <wp:docPr id="15" name="图片 15" descr="C:\Users\PumpkinPotato\Desktop\微信公众号.png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C:\Users\PumpkinPotato\Desktop\微信公众号.png微信公众号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    </w:t>
    </w:r>
    <w:r>
      <w:rPr>
        <w:rFonts w:hint="eastAsia"/>
      </w:rPr>
      <w:drawing>
        <wp:inline distT="0" distB="0" distL="114300" distR="114300">
          <wp:extent cx="3731260" cy="695325"/>
          <wp:effectExtent l="0" t="0" r="2540" b="0"/>
          <wp:docPr id="30" name="图片 30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0" descr="页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312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</w:t>
    </w:r>
    <w:r>
      <w:t xml:space="preserve">   </w:t>
    </w:r>
  </w:p>
  <w:p>
    <w:pPr>
      <w:pStyle w:val="13"/>
      <w:ind w:firstLine="3000" w:firstLineChars="1500"/>
      <w:jc w:val="both"/>
    </w:pP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页码：第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PAGE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1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  <w:lang w:val="zh-CN"/>
      </w:rPr>
      <w:t xml:space="preserve"> /共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NUMPAGES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9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hint="eastAsia"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               </w:t>
    </w:r>
    <w:bookmarkStart w:id="7" w:name="_Hlk119427685"/>
    <w:bookmarkStart w:id="8" w:name="_Hlk119427522"/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表单号：BD-CPCTY-0001 A0</w:t>
    </w:r>
    <w:bookmarkEnd w:id="7"/>
    <w:bookmarkEnd w:id="8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left="4320" w:hanging="4320" w:hangingChars="2400"/>
      <w:jc w:val="both"/>
    </w:pPr>
    <w:r>
      <w:drawing>
        <wp:inline distT="0" distB="0" distL="0" distR="0">
          <wp:extent cx="2462530" cy="7239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253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 xml:space="preserve">          </w:t>
    </w:r>
    <w:r>
      <w:t xml:space="preserve">           </w:t>
    </w:r>
    <w:r>
      <w:rPr>
        <w:rFonts w:hint="eastAsia"/>
      </w:rPr>
      <w:t xml:space="preserve"> </w:t>
    </w:r>
    <w:r>
      <w:t xml:space="preserve">   </w:t>
    </w:r>
    <w:r>
      <w:rPr>
        <w:rFonts w:hint="eastAsia"/>
      </w:rPr>
      <w:drawing>
        <wp:inline distT="0" distB="0" distL="114300" distR="114300">
          <wp:extent cx="2376805" cy="826135"/>
          <wp:effectExtent l="0" t="0" r="4445" b="2540"/>
          <wp:docPr id="3" name="图片 3" descr="页眉右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右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rFonts w:hint="eastAsia"/>
      </w:rPr>
      <w:t xml:space="preserve">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left="5580" w:hanging="5580" w:hangingChars="3100"/>
      <w:jc w:val="both"/>
    </w:pPr>
    <w:r>
      <w:drawing>
        <wp:inline distT="0" distB="0" distL="0" distR="0">
          <wp:extent cx="2462530" cy="723900"/>
          <wp:effectExtent l="0" t="0" r="4445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253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rFonts w:hint="eastAsia"/>
      </w:rPr>
      <w:drawing>
        <wp:inline distT="0" distB="0" distL="114300" distR="114300">
          <wp:extent cx="2376805" cy="826135"/>
          <wp:effectExtent l="0" t="0" r="4445" b="2540"/>
          <wp:docPr id="28" name="图片 28" descr="页眉右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页眉右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rFonts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85D7B"/>
    <w:multiLevelType w:val="multilevel"/>
    <w:tmpl w:val="09385D7B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119406EC"/>
    <w:multiLevelType w:val="multilevel"/>
    <w:tmpl w:val="119406E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5B25A5"/>
    <w:multiLevelType w:val="multilevel"/>
    <w:tmpl w:val="235B25A5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E64C66"/>
    <w:multiLevelType w:val="multilevel"/>
    <w:tmpl w:val="75E64C6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NDY4NDdlNzRkMWM2MjI0MmUwZDhlMTI5NTg1YWEifQ=="/>
  </w:docVars>
  <w:rsids>
    <w:rsidRoot w:val="00EE2239"/>
    <w:rsid w:val="00034552"/>
    <w:rsid w:val="000355CA"/>
    <w:rsid w:val="0005489A"/>
    <w:rsid w:val="000678A8"/>
    <w:rsid w:val="00086ACB"/>
    <w:rsid w:val="00086AFE"/>
    <w:rsid w:val="00093538"/>
    <w:rsid w:val="000A64E2"/>
    <w:rsid w:val="000B3DFC"/>
    <w:rsid w:val="000C0A5E"/>
    <w:rsid w:val="000C3003"/>
    <w:rsid w:val="000F5B6D"/>
    <w:rsid w:val="00102DB8"/>
    <w:rsid w:val="00112271"/>
    <w:rsid w:val="001128B1"/>
    <w:rsid w:val="00127BBB"/>
    <w:rsid w:val="00131FEB"/>
    <w:rsid w:val="00132C8D"/>
    <w:rsid w:val="001343A8"/>
    <w:rsid w:val="00147EA9"/>
    <w:rsid w:val="00157397"/>
    <w:rsid w:val="0017241F"/>
    <w:rsid w:val="00193A63"/>
    <w:rsid w:val="001B0BD3"/>
    <w:rsid w:val="001E03F6"/>
    <w:rsid w:val="00205486"/>
    <w:rsid w:val="00210A86"/>
    <w:rsid w:val="00213AFE"/>
    <w:rsid w:val="00226B0A"/>
    <w:rsid w:val="0024373F"/>
    <w:rsid w:val="00286C39"/>
    <w:rsid w:val="0029030D"/>
    <w:rsid w:val="00295F7B"/>
    <w:rsid w:val="002B3994"/>
    <w:rsid w:val="002C6ADA"/>
    <w:rsid w:val="002C77E8"/>
    <w:rsid w:val="002D6FB1"/>
    <w:rsid w:val="00315BB1"/>
    <w:rsid w:val="00327C25"/>
    <w:rsid w:val="00330BD7"/>
    <w:rsid w:val="00347143"/>
    <w:rsid w:val="0035080F"/>
    <w:rsid w:val="00352C00"/>
    <w:rsid w:val="003561CD"/>
    <w:rsid w:val="00356F3F"/>
    <w:rsid w:val="00375CB2"/>
    <w:rsid w:val="003D75DC"/>
    <w:rsid w:val="003F266E"/>
    <w:rsid w:val="00400A93"/>
    <w:rsid w:val="004028C0"/>
    <w:rsid w:val="00432739"/>
    <w:rsid w:val="0044733F"/>
    <w:rsid w:val="00451480"/>
    <w:rsid w:val="00457C71"/>
    <w:rsid w:val="0046266E"/>
    <w:rsid w:val="004627B9"/>
    <w:rsid w:val="00464436"/>
    <w:rsid w:val="004773A2"/>
    <w:rsid w:val="004848D7"/>
    <w:rsid w:val="004A22AA"/>
    <w:rsid w:val="004A6AB6"/>
    <w:rsid w:val="004B6616"/>
    <w:rsid w:val="004D7995"/>
    <w:rsid w:val="004E30D0"/>
    <w:rsid w:val="004F3B59"/>
    <w:rsid w:val="00504BAC"/>
    <w:rsid w:val="0051138D"/>
    <w:rsid w:val="00514AFB"/>
    <w:rsid w:val="00525BC6"/>
    <w:rsid w:val="0053098E"/>
    <w:rsid w:val="00530D40"/>
    <w:rsid w:val="00552C74"/>
    <w:rsid w:val="00555120"/>
    <w:rsid w:val="005701E6"/>
    <w:rsid w:val="00572364"/>
    <w:rsid w:val="005736F9"/>
    <w:rsid w:val="00583456"/>
    <w:rsid w:val="00590301"/>
    <w:rsid w:val="00592132"/>
    <w:rsid w:val="0059410B"/>
    <w:rsid w:val="005A4F4B"/>
    <w:rsid w:val="005A7A0C"/>
    <w:rsid w:val="005B0A3E"/>
    <w:rsid w:val="005C604B"/>
    <w:rsid w:val="006026D1"/>
    <w:rsid w:val="006063D8"/>
    <w:rsid w:val="0061621C"/>
    <w:rsid w:val="00626471"/>
    <w:rsid w:val="006355BE"/>
    <w:rsid w:val="00636FF5"/>
    <w:rsid w:val="006422A0"/>
    <w:rsid w:val="00655A27"/>
    <w:rsid w:val="00677F88"/>
    <w:rsid w:val="006854D3"/>
    <w:rsid w:val="00692888"/>
    <w:rsid w:val="006A6E60"/>
    <w:rsid w:val="006B2397"/>
    <w:rsid w:val="006C5CB9"/>
    <w:rsid w:val="006D0084"/>
    <w:rsid w:val="006E75AA"/>
    <w:rsid w:val="006F6239"/>
    <w:rsid w:val="007067D8"/>
    <w:rsid w:val="00726DF8"/>
    <w:rsid w:val="007355A7"/>
    <w:rsid w:val="007545EE"/>
    <w:rsid w:val="00773493"/>
    <w:rsid w:val="0077496E"/>
    <w:rsid w:val="00790D07"/>
    <w:rsid w:val="007B412B"/>
    <w:rsid w:val="007B5223"/>
    <w:rsid w:val="0080459E"/>
    <w:rsid w:val="008179CD"/>
    <w:rsid w:val="008A182B"/>
    <w:rsid w:val="008C304A"/>
    <w:rsid w:val="008C43E8"/>
    <w:rsid w:val="00906440"/>
    <w:rsid w:val="00910126"/>
    <w:rsid w:val="00916448"/>
    <w:rsid w:val="00916CC4"/>
    <w:rsid w:val="00917A5E"/>
    <w:rsid w:val="00926B11"/>
    <w:rsid w:val="0093237D"/>
    <w:rsid w:val="00950714"/>
    <w:rsid w:val="009607DF"/>
    <w:rsid w:val="00983086"/>
    <w:rsid w:val="009C02FC"/>
    <w:rsid w:val="009D2E7B"/>
    <w:rsid w:val="009D3F32"/>
    <w:rsid w:val="009D4C9F"/>
    <w:rsid w:val="00A00E7B"/>
    <w:rsid w:val="00A064FD"/>
    <w:rsid w:val="00A15D3E"/>
    <w:rsid w:val="00A17F0B"/>
    <w:rsid w:val="00A30D02"/>
    <w:rsid w:val="00A543DF"/>
    <w:rsid w:val="00A55A95"/>
    <w:rsid w:val="00A63074"/>
    <w:rsid w:val="00A66659"/>
    <w:rsid w:val="00A747BA"/>
    <w:rsid w:val="00A837FF"/>
    <w:rsid w:val="00AA3C73"/>
    <w:rsid w:val="00AB2232"/>
    <w:rsid w:val="00AB7A25"/>
    <w:rsid w:val="00AD6500"/>
    <w:rsid w:val="00AF25A0"/>
    <w:rsid w:val="00AF7A26"/>
    <w:rsid w:val="00B465D8"/>
    <w:rsid w:val="00B55148"/>
    <w:rsid w:val="00B557FF"/>
    <w:rsid w:val="00B63C8F"/>
    <w:rsid w:val="00B72D1A"/>
    <w:rsid w:val="00B96A0E"/>
    <w:rsid w:val="00BB08E1"/>
    <w:rsid w:val="00BC2526"/>
    <w:rsid w:val="00BD1454"/>
    <w:rsid w:val="00BF55EB"/>
    <w:rsid w:val="00C01E93"/>
    <w:rsid w:val="00C02CC3"/>
    <w:rsid w:val="00C10124"/>
    <w:rsid w:val="00C13E44"/>
    <w:rsid w:val="00C171C3"/>
    <w:rsid w:val="00C343A4"/>
    <w:rsid w:val="00C41ADF"/>
    <w:rsid w:val="00C93EFD"/>
    <w:rsid w:val="00CA2324"/>
    <w:rsid w:val="00CB11B5"/>
    <w:rsid w:val="00D26A4B"/>
    <w:rsid w:val="00D2756F"/>
    <w:rsid w:val="00D32400"/>
    <w:rsid w:val="00D32466"/>
    <w:rsid w:val="00D35E39"/>
    <w:rsid w:val="00D37526"/>
    <w:rsid w:val="00D56583"/>
    <w:rsid w:val="00D706BE"/>
    <w:rsid w:val="00D84E81"/>
    <w:rsid w:val="00DC52F9"/>
    <w:rsid w:val="00E146B3"/>
    <w:rsid w:val="00E21325"/>
    <w:rsid w:val="00E32342"/>
    <w:rsid w:val="00E47FA0"/>
    <w:rsid w:val="00E523E0"/>
    <w:rsid w:val="00E5532E"/>
    <w:rsid w:val="00E623FC"/>
    <w:rsid w:val="00E67346"/>
    <w:rsid w:val="00EC3907"/>
    <w:rsid w:val="00EE2239"/>
    <w:rsid w:val="00EF36F4"/>
    <w:rsid w:val="00F35BB0"/>
    <w:rsid w:val="00F41DB5"/>
    <w:rsid w:val="00F67EB6"/>
    <w:rsid w:val="00FA56F1"/>
    <w:rsid w:val="00FC211B"/>
    <w:rsid w:val="00FD01D8"/>
    <w:rsid w:val="00FD0D8A"/>
    <w:rsid w:val="00FD145E"/>
    <w:rsid w:val="00FE0C61"/>
    <w:rsid w:val="04B213C1"/>
    <w:rsid w:val="057E74F5"/>
    <w:rsid w:val="05A131E3"/>
    <w:rsid w:val="0A9F4195"/>
    <w:rsid w:val="0B6D6042"/>
    <w:rsid w:val="0D224E4F"/>
    <w:rsid w:val="101C440E"/>
    <w:rsid w:val="114E06C3"/>
    <w:rsid w:val="11C91AF8"/>
    <w:rsid w:val="15E2762C"/>
    <w:rsid w:val="16CA259A"/>
    <w:rsid w:val="17D80473"/>
    <w:rsid w:val="183028D1"/>
    <w:rsid w:val="18D94D16"/>
    <w:rsid w:val="1C024584"/>
    <w:rsid w:val="1D61352C"/>
    <w:rsid w:val="1E7B061E"/>
    <w:rsid w:val="1F0B7BF4"/>
    <w:rsid w:val="1F14208B"/>
    <w:rsid w:val="207F7B8E"/>
    <w:rsid w:val="21F11323"/>
    <w:rsid w:val="22EA5D72"/>
    <w:rsid w:val="24561911"/>
    <w:rsid w:val="25800FD6"/>
    <w:rsid w:val="26A34BB6"/>
    <w:rsid w:val="2A6428AE"/>
    <w:rsid w:val="2B847C6D"/>
    <w:rsid w:val="2D1C7470"/>
    <w:rsid w:val="2D870D8D"/>
    <w:rsid w:val="2E335B48"/>
    <w:rsid w:val="302C5C1C"/>
    <w:rsid w:val="311A1F18"/>
    <w:rsid w:val="315E1E05"/>
    <w:rsid w:val="319620CE"/>
    <w:rsid w:val="35AA386B"/>
    <w:rsid w:val="39616936"/>
    <w:rsid w:val="3C4D4F50"/>
    <w:rsid w:val="3DFC6C2D"/>
    <w:rsid w:val="3DFE0BF8"/>
    <w:rsid w:val="3F163D1F"/>
    <w:rsid w:val="402C30CE"/>
    <w:rsid w:val="445F194D"/>
    <w:rsid w:val="449F6565"/>
    <w:rsid w:val="45E5269D"/>
    <w:rsid w:val="4E870795"/>
    <w:rsid w:val="4E9764FE"/>
    <w:rsid w:val="4EA8496E"/>
    <w:rsid w:val="503F0BFC"/>
    <w:rsid w:val="50BB2978"/>
    <w:rsid w:val="50EC0D83"/>
    <w:rsid w:val="51905BB3"/>
    <w:rsid w:val="51D57A6A"/>
    <w:rsid w:val="52944C12"/>
    <w:rsid w:val="538C05FC"/>
    <w:rsid w:val="53C36902"/>
    <w:rsid w:val="552F7491"/>
    <w:rsid w:val="56755377"/>
    <w:rsid w:val="56D54068"/>
    <w:rsid w:val="56F02C50"/>
    <w:rsid w:val="589046EA"/>
    <w:rsid w:val="597D4C6F"/>
    <w:rsid w:val="598D4799"/>
    <w:rsid w:val="5A737E20"/>
    <w:rsid w:val="5B5A4166"/>
    <w:rsid w:val="5C0C052C"/>
    <w:rsid w:val="61AA1D5B"/>
    <w:rsid w:val="62053A53"/>
    <w:rsid w:val="64BE25DF"/>
    <w:rsid w:val="677671A1"/>
    <w:rsid w:val="690A736D"/>
    <w:rsid w:val="69586B5E"/>
    <w:rsid w:val="6C044D7B"/>
    <w:rsid w:val="6DE035C6"/>
    <w:rsid w:val="6EAD133E"/>
    <w:rsid w:val="6F7C10CD"/>
    <w:rsid w:val="746C5BB4"/>
    <w:rsid w:val="74FC0CE6"/>
    <w:rsid w:val="759E7FEF"/>
    <w:rsid w:val="76E93A99"/>
    <w:rsid w:val="77316C41"/>
    <w:rsid w:val="77BE6DDB"/>
    <w:rsid w:val="77BF424C"/>
    <w:rsid w:val="77EC376A"/>
    <w:rsid w:val="78FC4816"/>
    <w:rsid w:val="794932DF"/>
    <w:rsid w:val="794A5A06"/>
    <w:rsid w:val="7E4E00D8"/>
    <w:rsid w:val="7F42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28"/>
    <w:qFormat/>
    <w:uiPriority w:val="9"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4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4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9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0">
    <w:name w:val="annotation text"/>
    <w:basedOn w:val="1"/>
    <w:semiHidden/>
    <w:unhideWhenUsed/>
    <w:qFormat/>
    <w:uiPriority w:val="99"/>
    <w:pPr>
      <w:jc w:val="left"/>
    </w:pPr>
  </w:style>
  <w:style w:type="paragraph" w:styleId="11">
    <w:name w:val="Body Text"/>
    <w:basedOn w:val="1"/>
    <w:qFormat/>
    <w:uiPriority w:val="1"/>
    <w:pPr>
      <w:spacing w:before="115"/>
      <w:ind w:left="600"/>
    </w:pPr>
    <w:rPr>
      <w:rFonts w:ascii="宋体" w:hAnsi="宋体"/>
      <w:sz w:val="20"/>
      <w:szCs w:val="20"/>
    </w:rPr>
  </w:style>
  <w:style w:type="paragraph" w:styleId="1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itle"/>
    <w:basedOn w:val="1"/>
    <w:next w:val="1"/>
    <w:link w:val="4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8">
    <w:name w:val="Table Grid"/>
    <w:basedOn w:val="17"/>
    <w:qFormat/>
    <w:uiPriority w:val="0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2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3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4">
    <w:name w:val="标题 3 字符"/>
    <w:basedOn w:val="19"/>
    <w:link w:val="5"/>
    <w:qFormat/>
    <w:uiPriority w:val="9"/>
    <w:rPr>
      <w:b/>
      <w:sz w:val="32"/>
    </w:rPr>
  </w:style>
  <w:style w:type="character" w:customStyle="1" w:styleId="25">
    <w:name w:val="标题 2 字符"/>
    <w:basedOn w:val="19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6">
    <w:name w:val="列表段落1"/>
    <w:basedOn w:val="1"/>
    <w:qFormat/>
    <w:uiPriority w:val="34"/>
    <w:pPr>
      <w:ind w:firstLine="420" w:firstLineChars="200"/>
    </w:p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标题 1 字符"/>
    <w:basedOn w:val="19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9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0">
    <w:name w:val="图片"/>
    <w:basedOn w:val="1"/>
    <w:qFormat/>
    <w:uiPriority w:val="0"/>
    <w:pPr>
      <w:spacing w:before="50" w:beforeLines="50" w:line="480" w:lineRule="auto"/>
      <w:jc w:val="center"/>
    </w:pPr>
    <w:rPr>
      <w:rFonts w:ascii="Times New Roman" w:hAnsi="Times New Roman" w:cs="Times New Roman"/>
      <w:color w:val="000000"/>
      <w:kern w:val="0"/>
      <w:sz w:val="19"/>
      <w:szCs w:val="19"/>
      <w:lang w:val="zh-CN" w:bidi="zh-CN"/>
    </w:rPr>
  </w:style>
  <w:style w:type="paragraph" w:customStyle="1" w:styleId="31">
    <w:name w:val="样式1"/>
    <w:basedOn w:val="3"/>
    <w:next w:val="1"/>
    <w:qFormat/>
    <w:uiPriority w:val="0"/>
    <w:pPr>
      <w:spacing w:before="100" w:after="90"/>
    </w:pPr>
  </w:style>
  <w:style w:type="paragraph" w:customStyle="1" w:styleId="32">
    <w:name w:val="样式2"/>
    <w:basedOn w:val="3"/>
    <w:next w:val="1"/>
    <w:qFormat/>
    <w:uiPriority w:val="0"/>
    <w:pPr>
      <w:spacing w:before="120" w:after="120" w:line="360" w:lineRule="auto"/>
    </w:pPr>
  </w:style>
  <w:style w:type="paragraph" w:customStyle="1" w:styleId="33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4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6">
    <w:name w:val="Table Paragraph"/>
    <w:basedOn w:val="1"/>
    <w:qFormat/>
    <w:uiPriority w:val="1"/>
  </w:style>
  <w:style w:type="paragraph" w:styleId="37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table" w:customStyle="1" w:styleId="38">
    <w:name w:val="网格型1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Block Label"/>
    <w:basedOn w:val="16"/>
    <w:next w:val="1"/>
    <w:qFormat/>
    <w:uiPriority w:val="0"/>
    <w:pPr>
      <w:keepNext/>
      <w:keepLines/>
      <w:tabs>
        <w:tab w:val="left" w:pos="360"/>
      </w:tabs>
      <w:spacing w:after="240"/>
      <w:ind w:left="2520" w:hanging="420"/>
      <w:jc w:val="both"/>
      <w:outlineLvl w:val="9"/>
    </w:pPr>
    <w:rPr>
      <w:rFonts w:ascii="Times new Roam" w:hAnsi="Times new Roam" w:cs="Book Antiqua" w:eastAsiaTheme="minorEastAsia"/>
      <w:bCs w:val="0"/>
      <w:color w:val="0063A8"/>
      <w:kern w:val="0"/>
      <w:sz w:val="24"/>
      <w:szCs w:val="26"/>
      <w:u w:val="double"/>
      <w14:numSpacing w14:val="tabular"/>
    </w:rPr>
  </w:style>
  <w:style w:type="paragraph" w:customStyle="1" w:styleId="40">
    <w:name w:val="Step"/>
    <w:basedOn w:val="1"/>
    <w:qFormat/>
    <w:uiPriority w:val="0"/>
    <w:pPr>
      <w:tabs>
        <w:tab w:val="left" w:pos="3420"/>
        <w:tab w:val="left" w:pos="3686"/>
      </w:tabs>
      <w:adjustRightInd w:val="0"/>
      <w:snapToGrid w:val="0"/>
      <w:spacing w:before="160" w:after="160"/>
      <w:ind w:left="1134" w:hanging="283"/>
    </w:pPr>
    <w:rPr>
      <w:kern w:val="0"/>
    </w:rPr>
  </w:style>
  <w:style w:type="character" w:customStyle="1" w:styleId="41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4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标题 5 字符"/>
    <w:basedOn w:val="19"/>
    <w:link w:val="7"/>
    <w:qFormat/>
    <w:uiPriority w:val="9"/>
    <w:rPr>
      <w:b/>
      <w:bCs/>
      <w:kern w:val="2"/>
      <w:sz w:val="28"/>
      <w:szCs w:val="28"/>
    </w:rPr>
  </w:style>
  <w:style w:type="character" w:customStyle="1" w:styleId="44">
    <w:name w:val="标题 4 字符"/>
    <w:basedOn w:val="19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5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0060-F4E9-4DD0-AFA0-A2E37B799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1916</Words>
  <Characters>2129</Characters>
  <Lines>18</Lines>
  <Paragraphs>5</Paragraphs>
  <TotalTime>0</TotalTime>
  <ScaleCrop>false</ScaleCrop>
  <LinksUpToDate>false</LinksUpToDate>
  <CharactersWithSpaces>2235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Sky123.Org</dc:creator>
  <cp:lastModifiedBy>南瓜土豆</cp:lastModifiedBy>
  <cp:lastPrinted>2022-11-15T03:28:00Z</cp:lastPrinted>
  <dcterms:modified xsi:type="dcterms:W3CDTF">2022-12-20T08:26:15Z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B56A9F9C4A8A4249A7086ABF7058B32B</vt:lpwstr>
  </property>
</Properties>
</file>