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tLeast"/>
        <w:ind w:firstLine="2161" w:firstLineChars="300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bookmarkStart w:id="0" w:name="_Hlk119427302"/>
      <w:bookmarkStart w:id="1" w:name="_Hlk34051380"/>
    </w:p>
    <w:p>
      <w:pPr>
        <w:spacing w:line="260" w:lineRule="atLeast"/>
        <w:ind w:firstLine="2161" w:firstLineChars="300"/>
        <w:rPr>
          <w:rFonts w:hint="eastAsia" w:ascii="微软雅黑" w:hAnsi="微软雅黑" w:eastAsia="微软雅黑" w:cs="微软雅黑"/>
          <w:b/>
          <w:bCs/>
          <w:sz w:val="72"/>
          <w:szCs w:val="72"/>
        </w:rPr>
      </w:pPr>
      <w:bookmarkStart w:id="13" w:name="_GoBack"/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LED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室内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>全彩屏</w:t>
      </w:r>
    </w:p>
    <w:bookmarkEnd w:id="13"/>
    <w:p>
      <w:pPr>
        <w:jc w:val="center"/>
      </w:pPr>
      <w:r>
        <w:rPr>
          <w:rFonts w:hint="eastAsia" w:ascii="微软雅黑" w:hAnsi="微软雅黑" w:eastAsia="微软雅黑"/>
          <w:color w:val="1E1916"/>
          <w:w w:val="110"/>
          <w:sz w:val="36"/>
          <w:szCs w:val="36"/>
        </w:rPr>
        <w:t>D</w:t>
      </w:r>
      <w:r>
        <w:rPr>
          <w:rFonts w:ascii="微软雅黑" w:hAnsi="微软雅黑" w:eastAsia="微软雅黑"/>
          <w:color w:val="1E1916"/>
          <w:w w:val="110"/>
          <w:sz w:val="36"/>
          <w:szCs w:val="36"/>
        </w:rPr>
        <w:t>Y-2.0</w:t>
      </w: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用</w:t>
      </w: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户</w:t>
      </w:r>
    </w:p>
    <w:p>
      <w:pPr>
        <w:pStyle w:val="22"/>
        <w:ind w:firstLine="4402" w:firstLineChars="500"/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手</w:t>
      </w:r>
    </w:p>
    <w:p>
      <w:pPr>
        <w:pStyle w:val="22"/>
        <w:ind w:firstLine="4402" w:firstLineChars="500"/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88"/>
          <w:szCs w:val="88"/>
          <w:lang w:val="en-US" w:eastAsia="zh-CN"/>
        </w:rPr>
        <w:t>册</w:t>
      </w:r>
    </w:p>
    <w:p>
      <w:pPr>
        <w:pStyle w:val="22"/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6"/>
          <w:szCs w:val="36"/>
          <w:vertAlign w:val="subscript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  <w:vertAlign w:val="subscript"/>
        </w:rPr>
      </w:pPr>
      <w:r>
        <w:rPr>
          <w:rFonts w:hint="eastAsia" w:ascii="微软雅黑" w:hAnsi="微软雅黑" w:eastAsia="微软雅黑" w:cs="微软雅黑"/>
          <w:sz w:val="36"/>
          <w:szCs w:val="36"/>
          <w:vertAlign w:val="subscript"/>
        </w:rPr>
        <w:t>V</w:t>
      </w:r>
      <w:r>
        <w:rPr>
          <w:rFonts w:ascii="微软雅黑" w:hAnsi="微软雅黑" w:eastAsia="微软雅黑" w:cs="微软雅黑"/>
          <w:sz w:val="36"/>
          <w:szCs w:val="36"/>
          <w:vertAlign w:val="subscript"/>
        </w:rPr>
        <w:t>1.0</w:t>
      </w: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tabs>
          <w:tab w:val="left" w:pos="2985"/>
          <w:tab w:val="center" w:pos="5201"/>
        </w:tabs>
        <w:spacing w:line="260" w:lineRule="atLeast"/>
        <w:ind w:firstLine="600" w:firstLineChars="200"/>
        <w:jc w:val="center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tabs>
          <w:tab w:val="left" w:pos="2985"/>
          <w:tab w:val="center" w:pos="5201"/>
        </w:tabs>
        <w:spacing w:line="260" w:lineRule="atLeast"/>
        <w:ind w:firstLine="2700" w:firstLineChars="900"/>
        <w:jc w:val="both"/>
      </w:pPr>
      <w:r>
        <w:rPr>
          <w:rFonts w:hint="eastAsia" w:ascii="微软雅黑" w:hAnsi="微软雅黑" w:eastAsia="微软雅黑" w:cs="微软雅黑"/>
          <w:sz w:val="30"/>
          <w:szCs w:val="30"/>
        </w:rPr>
        <w:t>上海大因多媒体技术有限公司</w:t>
      </w:r>
    </w:p>
    <w:bookmarkEnd w:id="0"/>
    <w:bookmarkEnd w:id="1"/>
    <w:p>
      <w:pPr>
        <w:spacing w:line="260" w:lineRule="atLeast"/>
        <w:ind w:firstLine="8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安全须知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请先阅读所有说明，然后再尝试打开包装，安装或在连接电源之前，请操作本设备。打开包装并安装设备时，请记住以下几点：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</w:t>
      </w:r>
      <w:r>
        <w:rPr>
          <w:rFonts w:ascii="微软雅黑" w:hAnsi="微软雅黑" w:eastAsia="微软雅黑" w:cs="微软雅黑"/>
          <w:sz w:val="24"/>
          <w:szCs w:val="24"/>
        </w:rPr>
        <w:t>始终遵循基本的安全预防措施，以减少火灾风险，电击和人身伤害。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＊为避免起火或电击危险，请勿将本机淋雨，潮湿或将本产品安装在靠近水的地方。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＊切勿将任何液体溅到本产品之上或之中</w:t>
      </w:r>
      <w:r>
        <w:rPr>
          <w:rFonts w:hint="eastAsia"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＊切勿通过任何方式将任何物体塞入本产品设备上的开口或空槽，因为可能会损坏单元内部零件。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＊请勿将电源线连接到建筑物表面。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＊仅使用随附的电源设备。 如果电源已损坏请勿使用。</w:t>
      </w:r>
    </w:p>
    <w:p>
      <w:pPr>
        <w:spacing w:line="260" w:lineRule="atLeast"/>
        <w:ind w:firstLine="480" w:firstLineChars="200"/>
        <w:jc w:val="lef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＊请勿在电源线上放置任何物品在或放置</w:t>
      </w:r>
      <w:r>
        <w:rPr>
          <w:rFonts w:hint="eastAsia" w:ascii="Arial" w:hAnsi="Arial" w:eastAsia="微软雅黑" w:cs="Arial"/>
          <w:sz w:val="24"/>
          <w:szCs w:val="24"/>
        </w:rPr>
        <w:t>在</w:t>
      </w:r>
      <w:r>
        <w:rPr>
          <w:rFonts w:ascii="Arial" w:hAnsi="Arial" w:eastAsia="微软雅黑" w:cs="Arial"/>
          <w:sz w:val="24"/>
          <w:szCs w:val="24"/>
        </w:rPr>
        <w:t>人</w:t>
      </w:r>
      <w:r>
        <w:rPr>
          <w:rFonts w:hint="eastAsia" w:ascii="Arial" w:hAnsi="Arial" w:eastAsia="微软雅黑" w:cs="Arial"/>
          <w:sz w:val="24"/>
          <w:szCs w:val="24"/>
        </w:rPr>
        <w:t>行走的通道上</w:t>
      </w:r>
      <w:r>
        <w:rPr>
          <w:rFonts w:ascii="Arial" w:hAnsi="Arial" w:eastAsia="微软雅黑" w:cs="Arial"/>
          <w:sz w:val="24"/>
          <w:szCs w:val="24"/>
        </w:rPr>
        <w:t>。</w:t>
      </w:r>
    </w:p>
    <w:p>
      <w:pPr>
        <w:spacing w:line="260" w:lineRule="atLeast"/>
        <w:ind w:firstLine="480" w:firstLineChars="200"/>
        <w:jc w:val="left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Arial" w:hAnsi="Arial" w:eastAsia="微软雅黑" w:cs="Arial"/>
          <w:sz w:val="24"/>
          <w:szCs w:val="24"/>
        </w:rPr>
        <w:t>＊为防止设备过热，请勿</w:t>
      </w:r>
      <w:r>
        <w:rPr>
          <w:rFonts w:hint="eastAsia" w:ascii="Arial" w:hAnsi="Arial" w:eastAsia="微软雅黑" w:cs="Arial"/>
          <w:sz w:val="24"/>
          <w:szCs w:val="24"/>
        </w:rPr>
        <w:t>将所有设备堆叠在一起</w:t>
      </w:r>
      <w:r>
        <w:rPr>
          <w:rFonts w:ascii="Arial" w:hAnsi="Arial" w:eastAsia="微软雅黑" w:cs="Arial"/>
          <w:sz w:val="24"/>
          <w:szCs w:val="24"/>
        </w:rPr>
        <w:t>或提供通风并允许足够的空间使空气在设备周围流通。</w:t>
      </w:r>
    </w:p>
    <w:p>
      <w:pPr>
        <w:spacing w:line="260" w:lineRule="atLeast"/>
        <w:ind w:firstLine="960" w:firstLineChars="200"/>
        <w:jc w:val="center"/>
        <w:rPr>
          <w:rFonts w:ascii="微软雅黑" w:hAnsi="微软雅黑" w:eastAsia="微软雅黑" w:cs="微软雅黑"/>
          <w:sz w:val="48"/>
          <w:vertAlign w:val="subscript"/>
        </w:rPr>
      </w:pPr>
    </w:p>
    <w:p>
      <w:pPr>
        <w:widowControl/>
        <w:jc w:val="left"/>
        <w:rPr>
          <w:rFonts w:ascii="微软雅黑" w:hAnsi="微软雅黑" w:eastAsia="微软雅黑" w:cs="微软雅黑"/>
          <w:sz w:val="48"/>
          <w:vertAlign w:val="subscript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624" w:footer="454" w:gutter="0"/>
          <w:pgNumType w:start="1"/>
          <w:cols w:space="720" w:num="1"/>
          <w:docGrid w:type="lines" w:linePitch="312" w:charSpace="0"/>
        </w:sectPr>
      </w:pPr>
      <w:r>
        <w:rPr>
          <w:rFonts w:ascii="微软雅黑" w:hAnsi="微软雅黑" w:eastAsia="微软雅黑" w:cs="微软雅黑"/>
          <w:sz w:val="48"/>
          <w:vertAlign w:val="subscript"/>
        </w:rPr>
        <w:br w:type="page"/>
      </w:r>
    </w:p>
    <w:sdt>
      <w:sdtP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id w:val="14746413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1"/>
          <w:szCs w:val="22"/>
          <w:vertAlign w:val="subscript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微软雅黑" w:hAnsi="微软雅黑" w:eastAsia="微软雅黑" w:cs="微软雅黑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微软雅黑" w:hAnsi="微软雅黑" w:eastAsia="微软雅黑" w:cs="微软雅黑"/>
              <w:kern w:val="2"/>
              <w:sz w:val="32"/>
              <w:szCs w:val="32"/>
              <w:lang w:val="en-US" w:eastAsia="zh-CN" w:bidi="ar-SA"/>
            </w:rPr>
            <w:t>目录</w:t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rFonts w:ascii="微软雅黑" w:hAnsi="微软雅黑" w:eastAsia="微软雅黑" w:cs="微软雅黑"/>
              <w:sz w:val="48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sz w:val="48"/>
              <w:vertAlign w:val="subscript"/>
            </w:rPr>
            <w:instrText xml:space="preserve">TOC \o "1-3" \h \u </w:instrText>
          </w:r>
          <w:r>
            <w:rPr>
              <w:rFonts w:ascii="微软雅黑" w:hAnsi="微软雅黑" w:eastAsia="微软雅黑" w:cs="微软雅黑"/>
              <w:sz w:val="48"/>
              <w:vertAlign w:val="subscript"/>
            </w:rPr>
            <w:fldChar w:fldCharType="separate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vertAlign w:val="subscript"/>
            </w:rPr>
            <w:instrText xml:space="preserve"> HYPERLINK \l _Toc18351 </w:instrText>
          </w:r>
          <w:r>
            <w:rPr>
              <w:rFonts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default" w:ascii="微软雅黑" w:hAnsi="微软雅黑" w:eastAsia="微软雅黑" w:cs="微软雅黑"/>
              <w:bCs/>
              <w:szCs w:val="36"/>
            </w:rPr>
            <w:t xml:space="preserve">一、 </w:t>
          </w:r>
          <w:r>
            <w:rPr>
              <w:rFonts w:hint="eastAsia" w:ascii="微软雅黑" w:hAnsi="微软雅黑" w:eastAsia="微软雅黑" w:cs="微软雅黑"/>
              <w:bCs/>
              <w:szCs w:val="36"/>
            </w:rPr>
            <w:t>产品说明</w:t>
          </w:r>
          <w:r>
            <w:tab/>
          </w:r>
          <w:r>
            <w:fldChar w:fldCharType="begin"/>
          </w:r>
          <w:r>
            <w:instrText xml:space="preserve"> PAGEREF _Toc18351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vertAlign w:val="subscript"/>
            </w:rPr>
            <w:instrText xml:space="preserve"> HYPERLINK \l _Toc2421 </w:instrText>
          </w:r>
          <w:r>
            <w:rPr>
              <w:rFonts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default" w:ascii="微软雅黑" w:hAnsi="微软雅黑" w:eastAsia="微软雅黑" w:cs="宋体"/>
              <w:szCs w:val="36"/>
            </w:rPr>
            <w:t xml:space="preserve">二、 </w:t>
          </w:r>
          <w:r>
            <w:rPr>
              <w:rFonts w:hint="eastAsia" w:ascii="微软雅黑" w:hAnsi="微软雅黑" w:eastAsia="微软雅黑" w:cs="宋体"/>
              <w:szCs w:val="36"/>
            </w:rPr>
            <w:t>技术规格表</w:t>
          </w:r>
          <w:r>
            <w:tab/>
          </w:r>
          <w:r>
            <w:fldChar w:fldCharType="begin"/>
          </w:r>
          <w:r>
            <w:instrText xml:space="preserve"> PAGEREF _Toc2421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vertAlign w:val="subscript"/>
            </w:rPr>
            <w:instrText xml:space="preserve"> HYPERLINK \l _Toc27503 </w:instrText>
          </w:r>
          <w:r>
            <w:rPr>
              <w:rFonts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宋体"/>
              <w:szCs w:val="36"/>
            </w:rPr>
            <w:t>三、箱体安装孔位及连接片孔位图</w:t>
          </w:r>
          <w:r>
            <w:tab/>
          </w:r>
          <w:r>
            <w:fldChar w:fldCharType="begin"/>
          </w:r>
          <w:r>
            <w:instrText xml:space="preserve"> PAGEREF _Toc27503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vertAlign w:val="subscript"/>
            </w:rPr>
            <w:instrText xml:space="preserve"> HYPERLINK \l _Toc20624 </w:instrText>
          </w:r>
          <w:r>
            <w:rPr>
              <w:rFonts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default" w:ascii="微软雅黑" w:hAnsi="微软雅黑" w:eastAsia="微软雅黑" w:cstheme="majorBidi"/>
              <w:szCs w:val="36"/>
            </w:rPr>
            <w:t xml:space="preserve">四、 </w:t>
          </w:r>
          <w:r>
            <w:rPr>
              <w:rFonts w:hint="eastAsia" w:ascii="微软雅黑" w:hAnsi="微软雅黑" w:eastAsia="微软雅黑" w:cs="宋体"/>
              <w:szCs w:val="36"/>
            </w:rPr>
            <w:t>安装指导</w:t>
          </w:r>
          <w:r>
            <w:tab/>
          </w:r>
          <w:r>
            <w:fldChar w:fldCharType="begin"/>
          </w:r>
          <w:r>
            <w:instrText xml:space="preserve"> PAGEREF _Toc20624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pStyle w:val="8"/>
            <w:tabs>
              <w:tab w:val="right" w:leader="dot" w:pos="9746"/>
            </w:tabs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begin"/>
          </w:r>
          <w:r>
            <w:rPr>
              <w:rFonts w:ascii="微软雅黑" w:hAnsi="微软雅黑" w:eastAsia="微软雅黑" w:cs="微软雅黑"/>
              <w:vertAlign w:val="subscript"/>
            </w:rPr>
            <w:instrText xml:space="preserve"> HYPERLINK \l _Toc15668 </w:instrText>
          </w:r>
          <w:r>
            <w:rPr>
              <w:rFonts w:ascii="微软雅黑" w:hAnsi="微软雅黑" w:eastAsia="微软雅黑" w:cs="微软雅黑"/>
              <w:vertAlign w:val="subscript"/>
            </w:rPr>
            <w:fldChar w:fldCharType="separate"/>
          </w:r>
          <w:r>
            <w:rPr>
              <w:rFonts w:hint="eastAsia" w:ascii="微软雅黑" w:hAnsi="微软雅黑" w:eastAsia="微软雅黑" w:cs="宋体"/>
              <w:szCs w:val="36"/>
              <w:highlight w:val="none"/>
            </w:rPr>
            <w:t>五、</w:t>
          </w:r>
          <w:r>
            <w:rPr>
              <w:rFonts w:hint="eastAsia" w:ascii="微软雅黑" w:hAnsi="微软雅黑" w:eastAsia="微软雅黑" w:cs="宋体"/>
              <w:szCs w:val="36"/>
            </w:rPr>
            <w:t>注意事项</w:t>
          </w:r>
          <w:r>
            <w:tab/>
          </w:r>
          <w:r>
            <w:fldChar w:fldCharType="begin"/>
          </w:r>
          <w:r>
            <w:instrText xml:space="preserve"> PAGEREF _Toc15668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  <w:p>
          <w:pPr>
            <w:widowControl/>
            <w:jc w:val="left"/>
            <w:rPr>
              <w:rFonts w:ascii="微软雅黑" w:hAnsi="微软雅黑" w:eastAsia="微软雅黑" w:cs="微软雅黑"/>
              <w:sz w:val="48"/>
              <w:vertAlign w:val="subscript"/>
            </w:rPr>
            <w:sectPr>
              <w:pgSz w:w="11906" w:h="16838"/>
              <w:pgMar w:top="1440" w:right="1080" w:bottom="1440" w:left="1080" w:header="624" w:footer="454" w:gutter="0"/>
              <w:cols w:space="720" w:num="1"/>
              <w:docGrid w:type="lines" w:linePitch="312" w:charSpace="0"/>
            </w:sectPr>
          </w:pPr>
          <w:r>
            <w:rPr>
              <w:rFonts w:ascii="微软雅黑" w:hAnsi="微软雅黑" w:eastAsia="微软雅黑" w:cs="微软雅黑"/>
              <w:vertAlign w:val="subscript"/>
            </w:rPr>
            <w:fldChar w:fldCharType="end"/>
          </w:r>
        </w:p>
      </w:sdtContent>
    </w:sdt>
    <w:p>
      <w:pPr>
        <w:widowControl/>
        <w:jc w:val="left"/>
        <w:rPr>
          <w:rFonts w:ascii="微软雅黑" w:hAnsi="微软雅黑" w:eastAsia="微软雅黑" w:cs="微软雅黑"/>
          <w:sz w:val="48"/>
          <w:vertAlign w:val="subscript"/>
        </w:rPr>
      </w:pPr>
    </w:p>
    <w:p>
      <w:pPr>
        <w:pStyle w:val="16"/>
        <w:numPr>
          <w:ilvl w:val="0"/>
          <w:numId w:val="1"/>
        </w:numPr>
        <w:spacing w:before="312" w:beforeLines="100" w:after="312" w:afterLines="100" w:line="440" w:lineRule="exact"/>
        <w:ind w:firstLineChars="0"/>
        <w:outlineLvl w:val="0"/>
        <w:rPr>
          <w:rFonts w:ascii="微软雅黑" w:hAnsi="微软雅黑" w:eastAsia="微软雅黑" w:cs="微软雅黑"/>
          <w:b/>
          <w:bCs/>
          <w:sz w:val="36"/>
          <w:szCs w:val="36"/>
        </w:rPr>
      </w:pPr>
      <w:bookmarkStart w:id="2" w:name="_Toc18351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产品说明</w:t>
      </w:r>
      <w:bookmarkEnd w:id="2"/>
    </w:p>
    <w:p>
      <w:pPr>
        <w:pStyle w:val="16"/>
        <w:ind w:left="720" w:firstLine="2940" w:firstLineChars="1400"/>
        <w:jc w:val="left"/>
        <w:rPr>
          <w:rFonts w:ascii="微软雅黑" w:hAnsi="微软雅黑" w:eastAsia="微软雅黑" w:cs="宋体"/>
          <w:sz w:val="24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5100955" cy="2400300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6"/>
        <w:ind w:left="720" w:firstLine="3360" w:firstLineChars="1400"/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pStyle w:val="16"/>
        <w:ind w:left="720" w:firstLine="3360" w:firstLineChars="1400"/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pStyle w:val="16"/>
        <w:ind w:left="720" w:firstLine="3360" w:firstLineChars="1400"/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pStyle w:val="16"/>
        <w:ind w:left="720" w:firstLine="3360" w:firstLineChars="1400"/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jc w:val="left"/>
        <w:rPr>
          <w:rFonts w:ascii="微软雅黑" w:hAnsi="微软雅黑" w:eastAsia="微软雅黑" w:cs="宋体"/>
          <w:sz w:val="24"/>
          <w:szCs w:val="24"/>
        </w:rPr>
      </w:pPr>
    </w:p>
    <w:p>
      <w:pPr>
        <w:ind w:firstLine="3840" w:firstLineChars="1600"/>
        <w:jc w:val="left"/>
        <w:rPr>
          <w:rFonts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全铝制箱体散热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采用三合一技术，RGB 混色效果好，色彩表现更艳丽，图像更逼真；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屏体占用体积小，箱体重量轻，显示图像细腻逼真；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全前维护，支持热插拔，极速维修；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内走线设计，外观整洁美观；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4:3标准显示比例设计，支持点对点；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通信级外置电源，单相直流供电，自然散热，无风扇，零噪音；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高散热面板处理技术，温升低，寿命更加长；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极致精准，压铸铝箱体，完美无缝，对准槽+定位销设计 ；   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使用维修工具吸住模组，水平拉出，方便快捷，任意模组、电源、接收卡均可从前方维护；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firstLineChars="0"/>
        <w:textAlignment w:val="auto"/>
        <w:rPr>
          <w:rFonts w:ascii="微软雅黑" w:hAnsi="微软雅黑" w:eastAsia="微软雅黑" w:cs="微软雅黑"/>
          <w:sz w:val="24"/>
          <w:szCs w:val="24"/>
        </w:rPr>
        <w:sectPr>
          <w:pgSz w:w="11906" w:h="16838"/>
          <w:pgMar w:top="1440" w:right="1080" w:bottom="1440" w:left="1080" w:header="624" w:footer="454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sz w:val="24"/>
          <w:szCs w:val="24"/>
        </w:rPr>
        <w:t>灯板储存校正系数，更换灯板后校正系数自带读；</w:t>
      </w:r>
    </w:p>
    <w:p>
      <w:pPr>
        <w:pStyle w:val="2"/>
        <w:numPr>
          <w:ilvl w:val="0"/>
          <w:numId w:val="1"/>
        </w:numPr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3" w:name="_Toc2421"/>
      <w:bookmarkStart w:id="4" w:name="_Toc16727"/>
      <w:r>
        <w:rPr>
          <w:rFonts w:hint="eastAsia" w:ascii="微软雅黑" w:hAnsi="微软雅黑" w:eastAsia="微软雅黑" w:cs="宋体"/>
          <w:sz w:val="36"/>
          <w:szCs w:val="36"/>
        </w:rPr>
        <w:t>技术规格表</w:t>
      </w:r>
      <w:bookmarkEnd w:id="3"/>
      <w:bookmarkEnd w:id="4"/>
    </w:p>
    <w:tbl>
      <w:tblPr>
        <w:tblStyle w:val="11"/>
        <w:tblpPr w:leftFromText="180" w:rightFromText="180" w:vertAnchor="text" w:horzAnchor="margin" w:tblpXSpec="center" w:tblpY="643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247"/>
        <w:gridCol w:w="4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97" w:type="dxa"/>
            <w:gridSpan w:val="2"/>
            <w:shd w:val="clear" w:color="auto" w:fill="2E75B5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规格名称</w:t>
            </w:r>
          </w:p>
        </w:tc>
        <w:tc>
          <w:tcPr>
            <w:tcW w:w="4482" w:type="dxa"/>
            <w:shd w:val="clear" w:color="auto" w:fill="2E75B5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物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像素构成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1R1G1B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像素间距（mm）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模组分辨率(dots)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160*80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箱体分辨率(dots)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320*240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模组尺寸（长*宽*高）/(mm)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320*160*</w:t>
            </w:r>
            <w:r>
              <w:rPr>
                <w:rFonts w:hAnsi="宋体" w:cs="微软雅黑"/>
                <w:bCs/>
                <w:sz w:val="20"/>
                <w:szCs w:val="20"/>
              </w:rPr>
              <w:t>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箱体尺寸（长*宽*高）/(mm)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640*480*</w:t>
            </w:r>
            <w:r>
              <w:rPr>
                <w:rFonts w:hAnsi="宋体" w:cs="微软雅黑"/>
                <w:bCs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箱体材质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箱体模组组成(W*H)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2*3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箱体重量(单箱/kg)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360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光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处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灰度等级(Bit)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1</w:t>
            </w:r>
            <w:r>
              <w:rPr>
                <w:rFonts w:hAnsi="宋体" w:cs="微软雅黑"/>
                <w:bCs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对比度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5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000：1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刷新频率（Hz）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≥</w:t>
            </w:r>
            <w:r>
              <w:rPr>
                <w:rFonts w:hAnsi="宋体" w:cs="微软雅黑"/>
                <w:bCs/>
                <w:sz w:val="20"/>
                <w:szCs w:val="20"/>
              </w:rPr>
              <w:t>2880Hz（典型3840）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白平衡亮度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≥</w:t>
            </w:r>
            <w:r>
              <w:rPr>
                <w:rFonts w:hAnsi="宋体" w:cs="微软雅黑"/>
                <w:bCs/>
                <w:sz w:val="20"/>
                <w:szCs w:val="20"/>
              </w:rPr>
              <w:t>450cd/㎡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视角（H/V°）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1</w:t>
            </w:r>
            <w:r>
              <w:rPr>
                <w:rFonts w:hAnsi="宋体" w:cs="微软雅黑"/>
                <w:bCs/>
                <w:sz w:val="20"/>
                <w:szCs w:val="20"/>
              </w:rPr>
              <w:t>6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0/1</w:t>
            </w:r>
            <w:r>
              <w:rPr>
                <w:rFonts w:hAnsi="宋体" w:cs="微软雅黑"/>
                <w:bCs/>
                <w:sz w:val="20"/>
                <w:szCs w:val="20"/>
              </w:rPr>
              <w:t>4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电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气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交流输入电压（V）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sz w:val="20"/>
                <w:szCs w:val="20"/>
              </w:rPr>
              <w:t>输入电压：</w:t>
            </w:r>
            <w:r>
              <w:rPr>
                <w:rFonts w:hAnsi="宋体" w:cs="微软雅黑"/>
                <w:sz w:val="20"/>
                <w:szCs w:val="20"/>
              </w:rPr>
              <w:t>2</w:t>
            </w:r>
            <w:r>
              <w:rPr>
                <w:rFonts w:hint="eastAsia" w:hAnsi="宋体" w:cs="微软雅黑"/>
                <w:sz w:val="20"/>
                <w:szCs w:val="20"/>
              </w:rPr>
              <w:t>00-2</w:t>
            </w:r>
            <w:r>
              <w:rPr>
                <w:rFonts w:hAnsi="宋体" w:cs="微软雅黑"/>
                <w:sz w:val="20"/>
                <w:szCs w:val="20"/>
              </w:rPr>
              <w:t>3</w:t>
            </w:r>
            <w:r>
              <w:rPr>
                <w:rFonts w:hint="eastAsia" w:hAnsi="宋体" w:cs="微软雅黑"/>
                <w:sz w:val="20"/>
                <w:szCs w:val="20"/>
              </w:rPr>
              <w:t>0V~50/60Hz;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交流输入功率最大值（W/m²）±10％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50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0W/m²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交流输入功率平均值（W/m²）±10％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Ansi="宋体" w:cs="微软雅黑"/>
                <w:bCs/>
                <w:sz w:val="20"/>
                <w:szCs w:val="20"/>
              </w:rPr>
              <w:t>250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W/m²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使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用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环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境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参</w:t>
            </w:r>
          </w:p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</w:rPr>
              <w:t>数</w:t>
            </w: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储存温度（℃）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―</w:t>
            </w:r>
            <w:r>
              <w:rPr>
                <w:rFonts w:hAnsi="宋体" w:cs="微软雅黑"/>
                <w:bCs/>
                <w:sz w:val="20"/>
                <w:szCs w:val="20"/>
              </w:rPr>
              <w:t>25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 xml:space="preserve"> - </w:t>
            </w:r>
            <w:r>
              <w:rPr>
                <w:rFonts w:hAnsi="宋体" w:cs="微软雅黑"/>
                <w:bCs/>
                <w:sz w:val="20"/>
                <w:szCs w:val="20"/>
              </w:rPr>
              <w:t>5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工作温度（℃）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―10 - 40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储存湿度（RH）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10%~</w:t>
            </w:r>
            <w:r>
              <w:rPr>
                <w:rFonts w:hAnsi="宋体" w:cs="微软雅黑"/>
                <w:bCs/>
                <w:sz w:val="20"/>
                <w:szCs w:val="20"/>
              </w:rPr>
              <w:t>6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5% 无凝露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工作湿度（RH）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10%~</w:t>
            </w:r>
            <w:r>
              <w:rPr>
                <w:rFonts w:hAnsi="宋体" w:cs="微软雅黑"/>
                <w:bCs/>
                <w:sz w:val="20"/>
                <w:szCs w:val="20"/>
              </w:rPr>
              <w:t>7</w:t>
            </w:r>
            <w:r>
              <w:rPr>
                <w:rFonts w:hint="eastAsia" w:hAnsi="宋体" w:cs="微软雅黑"/>
                <w:bCs/>
                <w:sz w:val="20"/>
                <w:szCs w:val="20"/>
              </w:rPr>
              <w:t>0% 无凝露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产品防护等级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IP</w:t>
            </w:r>
            <w:r>
              <w:rPr>
                <w:rFonts w:hAnsi="宋体" w:cs="微软雅黑"/>
                <w:bCs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LED灯典型寿命（hrs）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"/>
                <w:bCs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箱体维护方式</w:t>
            </w:r>
          </w:p>
        </w:tc>
        <w:tc>
          <w:tcPr>
            <w:tcW w:w="4482" w:type="dxa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bCs/>
                <w:sz w:val="20"/>
                <w:szCs w:val="20"/>
              </w:rPr>
              <w:t>前后维护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579" w:type="dxa"/>
            <w:gridSpan w:val="3"/>
            <w:vAlign w:val="center"/>
          </w:tcPr>
          <w:p>
            <w:pPr>
              <w:pStyle w:val="22"/>
              <w:spacing w:line="288" w:lineRule="auto"/>
              <w:jc w:val="center"/>
              <w:rPr>
                <w:rFonts w:hAnsi="宋体" w:cs="微软雅黑"/>
                <w:bCs/>
                <w:sz w:val="20"/>
                <w:szCs w:val="20"/>
              </w:rPr>
            </w:pPr>
            <w:r>
              <w:rPr>
                <w:rFonts w:hint="eastAsia" w:hAnsi="宋体" w:cs="微软雅黑"/>
                <w:color w:val="FF0000"/>
                <w:sz w:val="20"/>
                <w:szCs w:val="20"/>
              </w:rPr>
              <w:t>注：因配置差异参数有随之变化，以上仅供参考</w:t>
            </w:r>
          </w:p>
        </w:tc>
      </w:tr>
    </w:tbl>
    <w:p/>
    <w:p>
      <w:pPr>
        <w:pStyle w:val="2"/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5" w:name="_Toc27503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626745</wp:posOffset>
            </wp:positionV>
            <wp:extent cx="6300470" cy="3556000"/>
            <wp:effectExtent l="0" t="0" r="508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36"/>
          <w:szCs w:val="36"/>
        </w:rPr>
        <w:t>三、</w:t>
      </w:r>
      <w:bookmarkStart w:id="6" w:name="_Toc10438"/>
      <w:r>
        <w:rPr>
          <w:rFonts w:hint="eastAsia" w:ascii="微软雅黑" w:hAnsi="微软雅黑" w:eastAsia="微软雅黑" w:cs="宋体"/>
          <w:sz w:val="36"/>
          <w:szCs w:val="36"/>
        </w:rPr>
        <w:t>箱体安装</w:t>
      </w:r>
      <w:bookmarkEnd w:id="6"/>
      <w:r>
        <w:rPr>
          <w:rFonts w:hint="eastAsia" w:ascii="微软雅黑" w:hAnsi="微软雅黑" w:eastAsia="微软雅黑" w:cs="宋体"/>
          <w:sz w:val="36"/>
          <w:szCs w:val="36"/>
        </w:rPr>
        <w:t>孔位及连接片孔位图</w:t>
      </w:r>
      <w:bookmarkEnd w:id="5"/>
    </w:p>
    <w:p>
      <w:pPr>
        <w:ind w:firstLine="420" w:firstLineChars="200"/>
      </w:pPr>
    </w:p>
    <w:p>
      <w:pPr>
        <w:spacing w:after="60"/>
        <w:jc w:val="center"/>
      </w:pPr>
    </w:p>
    <w:p>
      <w:pPr>
        <w:spacing w:after="60"/>
        <w:ind w:left="420" w:leftChars="200" w:firstLine="1050" w:firstLineChars="500"/>
      </w:pPr>
    </w:p>
    <w:p>
      <w:pPr>
        <w:spacing w:after="60"/>
        <w:jc w:val="center"/>
      </w:pPr>
    </w:p>
    <w:p>
      <w:pPr>
        <w:rPr>
          <w:rFonts w:ascii="微软雅黑" w:hAnsi="微软雅黑" w:eastAsia="微软雅黑" w:cs="Arial"/>
          <w:szCs w:val="21"/>
        </w:rPr>
      </w:pP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53340</wp:posOffset>
            </wp:positionV>
            <wp:extent cx="2928620" cy="2547620"/>
            <wp:effectExtent l="0" t="0" r="5080" b="508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52705</wp:posOffset>
            </wp:positionV>
            <wp:extent cx="3329305" cy="2496820"/>
            <wp:effectExtent l="0" t="0" r="444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szCs w:val="21"/>
        </w:rPr>
        <w:t>两款连接片兼容前后安装</w:t>
      </w:r>
    </w:p>
    <w:p>
      <w:pPr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锁连接片螺丝：M8*20内六角螺丝 （不靠方通使用情况）</w:t>
      </w:r>
    </w:p>
    <w:p>
      <w:pPr>
        <w:ind w:firstLine="210" w:firstLineChars="10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 xml:space="preserve">            M8*60内六角螺丝（靠方通使用情况）</w:t>
      </w:r>
    </w:p>
    <w:p>
      <w:pPr>
        <w:tabs>
          <w:tab w:val="left" w:pos="210"/>
        </w:tabs>
        <w:spacing w:after="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备注：</w:t>
      </w:r>
      <w:r>
        <w:rPr>
          <w:rFonts w:hint="eastAsia" w:ascii="微软雅黑" w:hAnsi="微软雅黑" w:eastAsia="微软雅黑" w:cs="Arial"/>
          <w:b/>
          <w:szCs w:val="21"/>
        </w:rPr>
        <w:t xml:space="preserve"> </w:t>
      </w:r>
      <w:r>
        <w:rPr>
          <w:rFonts w:ascii="微软雅黑" w:hAnsi="微软雅黑" w:eastAsia="微软雅黑" w:cs="Arial"/>
          <w:szCs w:val="21"/>
        </w:rPr>
        <w:t>所有尺寸的单位为mm</w:t>
      </w:r>
      <w:bookmarkStart w:id="7" w:name="_Hlk119399312"/>
    </w:p>
    <w:p>
      <w:pPr>
        <w:pStyle w:val="2"/>
        <w:numPr>
          <w:ilvl w:val="0"/>
          <w:numId w:val="3"/>
        </w:numPr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8" w:name="_Toc20624"/>
      <w:r>
        <w:rPr>
          <w:rFonts w:hint="eastAsia" w:ascii="微软雅黑" w:hAnsi="微软雅黑" w:eastAsia="微软雅黑" w:cs="宋体"/>
          <w:sz w:val="36"/>
          <w:szCs w:val="36"/>
        </w:rPr>
        <w:t>安装指导</w:t>
      </w:r>
      <w:bookmarkEnd w:id="8"/>
    </w:p>
    <w:p>
      <w:pPr>
        <w:rPr>
          <w:rFonts w:ascii="微软雅黑" w:hAnsi="微软雅黑" w:eastAsia="微软雅黑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6299200" cy="2571750"/>
            <wp:effectExtent l="0" t="0" r="6985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01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szCs w:val="21"/>
        </w:rPr>
        <w:t>箱体前安装示意图(此图仅供参考，具体接线方式参考实物)：</w:t>
      </w:r>
    </w:p>
    <w:p>
      <w:pPr>
        <w:rPr>
          <w:rFonts w:ascii="微软雅黑" w:hAnsi="微软雅黑" w:eastAsia="微软雅黑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382270</wp:posOffset>
            </wp:positionV>
            <wp:extent cx="6297930" cy="2752725"/>
            <wp:effectExtent l="0" t="0" r="762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126" cy="277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szCs w:val="21"/>
        </w:rPr>
        <w:t>箱体后安装示意图(此图仅供参考，具体接线方式参考实物)：</w:t>
      </w:r>
    </w:p>
    <w:p>
      <w:pPr>
        <w:pStyle w:val="2"/>
        <w:ind w:left="5"/>
        <w:outlineLvl w:val="0"/>
        <w:rPr>
          <w:rFonts w:ascii="微软雅黑" w:hAnsi="微软雅黑" w:eastAsia="微软雅黑" w:cs="宋体"/>
          <w:sz w:val="36"/>
          <w:szCs w:val="36"/>
        </w:rPr>
      </w:pPr>
      <w:bookmarkStart w:id="9" w:name="_Toc20790"/>
      <w:bookmarkStart w:id="10" w:name="_Toc15668"/>
      <w:r>
        <w:rPr>
          <w:rFonts w:hint="eastAsia" w:ascii="微软雅黑" w:hAnsi="微软雅黑" w:eastAsia="微软雅黑" w:cs="宋体"/>
          <w:sz w:val="36"/>
          <w:szCs w:val="36"/>
          <w:highlight w:val="none"/>
        </w:rPr>
        <w:t>五、</w:t>
      </w:r>
      <w:r>
        <w:rPr>
          <w:rFonts w:hint="eastAsia" w:ascii="微软雅黑" w:hAnsi="微软雅黑" w:eastAsia="微软雅黑" w:cs="宋体"/>
          <w:sz w:val="36"/>
          <w:szCs w:val="36"/>
        </w:rPr>
        <w:t>注意事项</w:t>
      </w:r>
      <w:bookmarkEnd w:id="9"/>
      <w:bookmarkEnd w:id="10"/>
    </w:p>
    <w:p>
      <w:pPr>
        <w:tabs>
          <w:tab w:val="right" w:pos="8730"/>
        </w:tabs>
        <w:spacing w:line="360" w:lineRule="auto"/>
        <w:ind w:firstLine="600" w:firstLineChars="25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为了使客户和使用者能更好的使用大因科技的产品，提供一份清晰易理解的资料供参考。一般而言，LED使用的方法可与其他的电子产品相同。但使用大因科技的LED产品时，请遵循以下防范措施来保护好产品：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清洁：由现场环境影响需要清洁模组表面，请使用可以采用软毛刷，轻轻刷拭。禁止使用任何液体物质清洗 LED 模组表面，否则可能损坏 SMD-LED。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防潮及存储： SMDLED 产品须存放在温度&lt;30℃和湿度&lt;60%环境中。如果屏体超过3天未使用，每次点亮屏体时需采用预热点亮方式，30%-50%的亮度先预热4至8小时，再调整为正常亮度（80%-100%）点亮屏体，从而将湿气排除，以便在使用时无异常;屏体超过7天未使用，每次点亮屏体时需采用预热点亮方式</w:t>
      </w:r>
      <w:r>
        <w:rPr>
          <w:rFonts w:hint="eastAsia" w:ascii="微软雅黑" w:hAnsi="微软雅黑" w:eastAsia="微软雅黑" w:cstheme="minorEastAsia"/>
          <w:sz w:val="24"/>
          <w:szCs w:val="24"/>
        </w:rPr>
        <w:t>30%-50%的亮度先预热 2-12 小时以上，再调整为正常亮度（80%-100%）点亮屏体，从而将湿气排除，以便在使用时无异常</w:t>
      </w:r>
      <w:bookmarkEnd w:id="7"/>
    </w:p>
    <w:sectPr>
      <w:footerReference r:id="rId5" w:type="default"/>
      <w:pgSz w:w="11906" w:h="16838"/>
      <w:pgMar w:top="1440" w:right="991" w:bottom="1440" w:left="993" w:header="454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a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5591810</wp:posOffset>
          </wp:positionH>
          <wp:positionV relativeFrom="paragraph">
            <wp:posOffset>137160</wp:posOffset>
          </wp:positionV>
          <wp:extent cx="586105" cy="586105"/>
          <wp:effectExtent l="0" t="0" r="4445" b="4445"/>
          <wp:wrapSquare wrapText="bothSides"/>
          <wp:docPr id="29" name="图片 29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微信公众号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30" name="图片 30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tabs>
        <w:tab w:val="center" w:pos="4153"/>
        <w:tab w:val="right" w:pos="8306"/>
      </w:tabs>
      <w:ind w:firstLine="3400" w:firstLineChars="1700"/>
      <w:rPr>
        <w:rFonts w:ascii="华文细黑" w:hAnsi="华文细黑"/>
        <w:color w:val="595959"/>
      </w:rPr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9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          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表单号：BD-CPCTY-0001 A0</w:t>
    </w:r>
    <w:r>
      <w:rPr>
        <w:rFonts w:hint="eastAsia"/>
      </w:rPr>
      <w:t xml:space="preserve">      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41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.5pt;mso-position-horizontal:center;mso-position-horizontal-relative:margin;z-index:251660288;mso-width-relative:page;mso-height-relative:page;" filled="f" stroked="f" coordsize="21600,21600" o:gfxdata="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3Yj0DRAAAABAEAAA8AAAAAAAAAAQAgAAAAIgAAAGRycy9kb3ducmV2LnhtbFBLAQIUABQA&#10;AAAIAIdO4kCyXnRyMAIAAFY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57150</wp:posOffset>
          </wp:positionV>
          <wp:extent cx="575945" cy="575310"/>
          <wp:effectExtent l="0" t="0" r="5080" b="5715"/>
          <wp:wrapSquare wrapText="bothSides"/>
          <wp:docPr id="15" name="图片 15" descr="C:\Users\PumpkinPotato\Desktop\微信公众号.png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PumpkinPotato\Desktop\微信公众号.png微信公众号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    </w:t>
    </w:r>
    <w:r>
      <w:rPr>
        <w:rFonts w:hint="eastAsia"/>
      </w:rPr>
      <w:drawing>
        <wp:inline distT="0" distB="0" distL="114300" distR="114300">
          <wp:extent cx="3731260" cy="695325"/>
          <wp:effectExtent l="0" t="0" r="2540" b="0"/>
          <wp:docPr id="22" name="图片 2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页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3126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</w:p>
  <w:p>
    <w:pPr>
      <w:pStyle w:val="6"/>
    </w:pPr>
    <w:r>
      <w:t xml:space="preserve">                                 </w:t>
    </w:r>
  </w:p>
  <w:p>
    <w:pPr>
      <w:pStyle w:val="6"/>
      <w:ind w:firstLine="3000" w:firstLineChars="1500"/>
      <w:jc w:val="both"/>
    </w:pP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页码：第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PAGE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1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  <w:lang w:val="zh-CN"/>
      </w:rPr>
      <w:t xml:space="preserve"> /共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begin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instrText xml:space="preserve">NUMPAGES  \* Arabic  \* MERGEFORMAT</w:instrTex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separate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9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fldChar w:fldCharType="end"/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>页</w:t>
    </w:r>
    <w:r>
      <w:rPr>
        <w:rFonts w:hint="eastAsia"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                     </w:t>
    </w:r>
    <w:bookmarkStart w:id="11" w:name="_Hlk119427685"/>
    <w:r>
      <w:rPr>
        <w:rFonts w:ascii="Times New Roman" w:hAnsi="Times New Roman" w:eastAsia="宋体" w:cs="Times New Roman"/>
        <w:b/>
        <w:bCs/>
        <w:color w:val="171A1D"/>
        <w:sz w:val="20"/>
        <w:szCs w:val="20"/>
        <w:shd w:val="clear" w:color="auto" w:fill="FFFFFF"/>
      </w:rPr>
      <w:t xml:space="preserve"> </w:t>
    </w:r>
    <w:bookmarkStart w:id="12" w:name="_Hlk119427522"/>
    <w:r>
      <w:rPr>
        <w:rFonts w:ascii="Times New Roman" w:hAnsi="Times New Roman" w:eastAsia="宋体" w:cs="Times New Roman"/>
        <w:color w:val="171A1D"/>
        <w:sz w:val="20"/>
        <w:szCs w:val="20"/>
        <w:shd w:val="clear" w:color="auto" w:fill="FFFFFF"/>
      </w:rPr>
      <w:t>表单号：BD-CPCTY-0001 A0</w:t>
    </w:r>
    <w:bookmarkEnd w:id="11"/>
    <w:bookmarkEnd w:id="1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eastAsia="宋体"/>
      </w:rPr>
    </w:pPr>
    <w:r>
      <w:t xml:space="preserve"> </w:t>
    </w:r>
    <w:r>
      <w:drawing>
        <wp:inline distT="0" distB="0" distL="0" distR="0">
          <wp:extent cx="2462530" cy="7239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5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rFonts w:hint="eastAsia"/>
      </w:rPr>
      <w:drawing>
        <wp:inline distT="0" distB="0" distL="114300" distR="114300">
          <wp:extent cx="2376805" cy="826135"/>
          <wp:effectExtent l="0" t="0" r="4445" b="2540"/>
          <wp:docPr id="28" name="图片 28" descr="页眉右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页眉右边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8E2A3"/>
    <w:multiLevelType w:val="singleLevel"/>
    <w:tmpl w:val="04B8E2A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19406EC"/>
    <w:multiLevelType w:val="multilevel"/>
    <w:tmpl w:val="119406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705DD6"/>
    <w:multiLevelType w:val="multilevel"/>
    <w:tmpl w:val="29705DD6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 w:ascii="微软雅黑" w:hAnsi="微软雅黑" w:eastAsia="微软雅黑" w:cstheme="majorBidi"/>
        <w:sz w:val="36"/>
        <w:szCs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85A2F1"/>
    <w:multiLevelType w:val="singleLevel"/>
    <w:tmpl w:val="5B85A2F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NDY4NDdlNzRkMWM2MjI0MmUwZDhlMTI5NTg1YWEifQ=="/>
  </w:docVars>
  <w:rsids>
    <w:rsidRoot w:val="00510B1A"/>
    <w:rsid w:val="000006FC"/>
    <w:rsid w:val="0000308C"/>
    <w:rsid w:val="00013364"/>
    <w:rsid w:val="00075DAE"/>
    <w:rsid w:val="000C0EC1"/>
    <w:rsid w:val="000C7722"/>
    <w:rsid w:val="000D3BF6"/>
    <w:rsid w:val="000D550B"/>
    <w:rsid w:val="000E5F06"/>
    <w:rsid w:val="000F4497"/>
    <w:rsid w:val="0013136B"/>
    <w:rsid w:val="00140EA7"/>
    <w:rsid w:val="0014526A"/>
    <w:rsid w:val="00146373"/>
    <w:rsid w:val="00170E57"/>
    <w:rsid w:val="001A0FB8"/>
    <w:rsid w:val="001A187B"/>
    <w:rsid w:val="001E7B6E"/>
    <w:rsid w:val="001F4E37"/>
    <w:rsid w:val="002651E7"/>
    <w:rsid w:val="002812B3"/>
    <w:rsid w:val="002B232F"/>
    <w:rsid w:val="002E1F56"/>
    <w:rsid w:val="002E2A54"/>
    <w:rsid w:val="002F22DF"/>
    <w:rsid w:val="00300BE9"/>
    <w:rsid w:val="00306B56"/>
    <w:rsid w:val="00355C81"/>
    <w:rsid w:val="00364D2D"/>
    <w:rsid w:val="00365952"/>
    <w:rsid w:val="003A457F"/>
    <w:rsid w:val="003C6E7A"/>
    <w:rsid w:val="00403F9E"/>
    <w:rsid w:val="00415BC3"/>
    <w:rsid w:val="0042169F"/>
    <w:rsid w:val="00446D0B"/>
    <w:rsid w:val="00466763"/>
    <w:rsid w:val="00495C6F"/>
    <w:rsid w:val="004A3E0B"/>
    <w:rsid w:val="004A6C4E"/>
    <w:rsid w:val="004D2CAC"/>
    <w:rsid w:val="004D730E"/>
    <w:rsid w:val="004F642C"/>
    <w:rsid w:val="00506558"/>
    <w:rsid w:val="00510B1A"/>
    <w:rsid w:val="00514143"/>
    <w:rsid w:val="00515C2F"/>
    <w:rsid w:val="005256F2"/>
    <w:rsid w:val="00571F0E"/>
    <w:rsid w:val="005741A8"/>
    <w:rsid w:val="005744F6"/>
    <w:rsid w:val="00577D65"/>
    <w:rsid w:val="005922C1"/>
    <w:rsid w:val="00595023"/>
    <w:rsid w:val="005A5100"/>
    <w:rsid w:val="005B5DE2"/>
    <w:rsid w:val="005C6E74"/>
    <w:rsid w:val="005E0F63"/>
    <w:rsid w:val="00603FF3"/>
    <w:rsid w:val="00607108"/>
    <w:rsid w:val="006124F1"/>
    <w:rsid w:val="00647611"/>
    <w:rsid w:val="00665BE0"/>
    <w:rsid w:val="00693801"/>
    <w:rsid w:val="006A4F2F"/>
    <w:rsid w:val="007028EB"/>
    <w:rsid w:val="007256C2"/>
    <w:rsid w:val="0073403B"/>
    <w:rsid w:val="0074361F"/>
    <w:rsid w:val="0075593A"/>
    <w:rsid w:val="00762CD8"/>
    <w:rsid w:val="007647FF"/>
    <w:rsid w:val="00765208"/>
    <w:rsid w:val="007865C9"/>
    <w:rsid w:val="00792DE3"/>
    <w:rsid w:val="00793CB3"/>
    <w:rsid w:val="007A4EA4"/>
    <w:rsid w:val="007B5BDD"/>
    <w:rsid w:val="007B68E3"/>
    <w:rsid w:val="007C52C5"/>
    <w:rsid w:val="007C7BE2"/>
    <w:rsid w:val="007F19FE"/>
    <w:rsid w:val="008444D1"/>
    <w:rsid w:val="008874F6"/>
    <w:rsid w:val="008B47F8"/>
    <w:rsid w:val="008C5762"/>
    <w:rsid w:val="008F4D59"/>
    <w:rsid w:val="008F6109"/>
    <w:rsid w:val="00952D23"/>
    <w:rsid w:val="00961CED"/>
    <w:rsid w:val="00967E05"/>
    <w:rsid w:val="009861F2"/>
    <w:rsid w:val="009B69CC"/>
    <w:rsid w:val="009D1508"/>
    <w:rsid w:val="009E02BE"/>
    <w:rsid w:val="009E0757"/>
    <w:rsid w:val="009E2EBA"/>
    <w:rsid w:val="00A02230"/>
    <w:rsid w:val="00A11ED9"/>
    <w:rsid w:val="00A14938"/>
    <w:rsid w:val="00A35BBF"/>
    <w:rsid w:val="00A6458F"/>
    <w:rsid w:val="00A73B1C"/>
    <w:rsid w:val="00A83F3A"/>
    <w:rsid w:val="00A91446"/>
    <w:rsid w:val="00B12D05"/>
    <w:rsid w:val="00B52A20"/>
    <w:rsid w:val="00B54E36"/>
    <w:rsid w:val="00B61C9E"/>
    <w:rsid w:val="00B977EE"/>
    <w:rsid w:val="00BA00B2"/>
    <w:rsid w:val="00BA15AE"/>
    <w:rsid w:val="00BB069B"/>
    <w:rsid w:val="00BF628F"/>
    <w:rsid w:val="00BF67CF"/>
    <w:rsid w:val="00C146D9"/>
    <w:rsid w:val="00C231E9"/>
    <w:rsid w:val="00C34D89"/>
    <w:rsid w:val="00C42D64"/>
    <w:rsid w:val="00C74126"/>
    <w:rsid w:val="00C94536"/>
    <w:rsid w:val="00CC235D"/>
    <w:rsid w:val="00CC2F9B"/>
    <w:rsid w:val="00CC40EF"/>
    <w:rsid w:val="00CD1FBB"/>
    <w:rsid w:val="00CE71E7"/>
    <w:rsid w:val="00CF4178"/>
    <w:rsid w:val="00D04BEA"/>
    <w:rsid w:val="00D057AE"/>
    <w:rsid w:val="00D15580"/>
    <w:rsid w:val="00D75D3C"/>
    <w:rsid w:val="00D83937"/>
    <w:rsid w:val="00DA5D21"/>
    <w:rsid w:val="00DD5809"/>
    <w:rsid w:val="00DE360B"/>
    <w:rsid w:val="00DF33AD"/>
    <w:rsid w:val="00DF7569"/>
    <w:rsid w:val="00E109D3"/>
    <w:rsid w:val="00E3245F"/>
    <w:rsid w:val="00E34A37"/>
    <w:rsid w:val="00E34B44"/>
    <w:rsid w:val="00E420DE"/>
    <w:rsid w:val="00E53D17"/>
    <w:rsid w:val="00E56622"/>
    <w:rsid w:val="00E65D08"/>
    <w:rsid w:val="00E675C2"/>
    <w:rsid w:val="00E733E2"/>
    <w:rsid w:val="00E96050"/>
    <w:rsid w:val="00E96F7B"/>
    <w:rsid w:val="00EA7901"/>
    <w:rsid w:val="00EA7A20"/>
    <w:rsid w:val="00EC4087"/>
    <w:rsid w:val="00EC5CF4"/>
    <w:rsid w:val="00ED0442"/>
    <w:rsid w:val="00F10D1C"/>
    <w:rsid w:val="00F140F3"/>
    <w:rsid w:val="00F3419C"/>
    <w:rsid w:val="00F84058"/>
    <w:rsid w:val="00FA1F6D"/>
    <w:rsid w:val="00FD346C"/>
    <w:rsid w:val="00FE7D05"/>
    <w:rsid w:val="0EF613B8"/>
    <w:rsid w:val="138B0813"/>
    <w:rsid w:val="1392423B"/>
    <w:rsid w:val="1EA6525E"/>
    <w:rsid w:val="39F80CFF"/>
    <w:rsid w:val="44E35409"/>
    <w:rsid w:val="4DA20920"/>
    <w:rsid w:val="5FD61D39"/>
    <w:rsid w:val="63F93B47"/>
    <w:rsid w:val="64B65DA4"/>
    <w:rsid w:val="68B97B61"/>
    <w:rsid w:val="6CA65F31"/>
    <w:rsid w:val="736B141D"/>
    <w:rsid w:val="7E1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napToGrid w:val="0"/>
      <w:spacing w:before="240" w:after="240"/>
      <w:outlineLvl w:val="2"/>
    </w:pPr>
    <w:rPr>
      <w:rFonts w:cs="宋体"/>
      <w:color w:val="0091D1"/>
      <w:kern w:val="0"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2"/>
    <w:link w:val="4"/>
    <w:semiHidden/>
    <w:qFormat/>
    <w:uiPriority w:val="0"/>
    <w:rPr>
      <w:rFonts w:cs="宋体"/>
      <w:color w:val="0091D1"/>
      <w:sz w:val="24"/>
      <w:szCs w:val="32"/>
    </w:rPr>
  </w:style>
  <w:style w:type="paragraph" w:customStyle="1" w:styleId="19">
    <w:name w:val="Block Label"/>
    <w:basedOn w:val="9"/>
    <w:next w:val="1"/>
    <w:qFormat/>
    <w:uiPriority w:val="0"/>
    <w:pPr>
      <w:keepNext/>
      <w:keepLines/>
      <w:tabs>
        <w:tab w:val="left" w:pos="360"/>
      </w:tabs>
      <w:spacing w:after="240"/>
      <w:ind w:left="2520" w:hanging="420"/>
      <w:jc w:val="both"/>
      <w:outlineLvl w:val="9"/>
    </w:pPr>
    <w:rPr>
      <w:rFonts w:ascii="Times new Roam" w:hAnsi="Times new Roam" w:cs="Book Antiqua" w:eastAsiaTheme="minorEastAsia"/>
      <w:bCs w:val="0"/>
      <w:color w:val="0063A8"/>
      <w:kern w:val="0"/>
      <w:sz w:val="24"/>
      <w:szCs w:val="26"/>
      <w:u w:val="double"/>
      <w14:numSpacing w14:val="tabular"/>
    </w:rPr>
  </w:style>
  <w:style w:type="paragraph" w:customStyle="1" w:styleId="20">
    <w:name w:val="Step"/>
    <w:basedOn w:val="1"/>
    <w:qFormat/>
    <w:uiPriority w:val="0"/>
    <w:pPr>
      <w:tabs>
        <w:tab w:val="left" w:pos="3420"/>
        <w:tab w:val="left" w:pos="3686"/>
      </w:tabs>
      <w:adjustRightInd w:val="0"/>
      <w:snapToGrid w:val="0"/>
      <w:spacing w:before="160" w:after="160"/>
      <w:ind w:left="1134" w:hanging="283"/>
    </w:pPr>
    <w:rPr>
      <w:kern w:val="0"/>
    </w:rPr>
  </w:style>
  <w:style w:type="character" w:customStyle="1" w:styleId="21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批注文字 字符"/>
    <w:basedOn w:val="12"/>
    <w:link w:val="5"/>
    <w:semiHidden/>
    <w:qFormat/>
    <w:uiPriority w:val="99"/>
    <w:rPr>
      <w:kern w:val="2"/>
      <w:sz w:val="21"/>
      <w:szCs w:val="22"/>
    </w:rPr>
  </w:style>
  <w:style w:type="paragraph" w:customStyle="1" w:styleId="24">
    <w:name w:val="框架内容"/>
    <w:basedOn w:val="1"/>
    <w:qFormat/>
    <w:uiPriority w:val="0"/>
    <w:pPr>
      <w:spacing w:line="288" w:lineRule="auto"/>
    </w:pPr>
    <w:rPr>
      <w:rFonts w:ascii="Arial" w:hAnsi="Arial" w:eastAsia="华文细黑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1372</Words>
  <Characters>1610</Characters>
  <Lines>15</Lines>
  <Paragraphs>4</Paragraphs>
  <TotalTime>0</TotalTime>
  <ScaleCrop>false</ScaleCrop>
  <LinksUpToDate>false</LinksUpToDate>
  <CharactersWithSpaces>1661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2019-12-18T03:53:00Z</dcterms:created>
  <dc:creator>USER-</dc:creator>
  <cp:lastModifiedBy>南瓜土豆</cp:lastModifiedBy>
  <dcterms:modified xsi:type="dcterms:W3CDTF">2022-12-20T08:24:50Z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8589E9B081C44D77AF3C656A96F62590</vt:lpwstr>
  </property>
</Properties>
</file>