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tLeast"/>
        <w:ind w:firstLine="2161" w:firstLineChars="300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bookmarkStart w:id="0" w:name="_Hlk120199333"/>
      <w:bookmarkEnd w:id="0"/>
      <w:bookmarkStart w:id="1" w:name="_Hlk34051380"/>
      <w:bookmarkStart w:id="2" w:name="_Hlk119427302"/>
    </w:p>
    <w:p>
      <w:pPr>
        <w:spacing w:line="260" w:lineRule="atLeast"/>
        <w:ind w:firstLine="2161" w:firstLineChars="300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bookmarkStart w:id="14" w:name="_GoBack"/>
      <w:bookmarkEnd w:id="14"/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LED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室内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全彩屏</w:t>
      </w:r>
    </w:p>
    <w:p>
      <w:pPr>
        <w:pStyle w:val="22"/>
      </w:pPr>
    </w:p>
    <w:p>
      <w:pPr>
        <w:jc w:val="center"/>
      </w:pPr>
      <w:r>
        <w:rPr>
          <w:rFonts w:hint="eastAsia" w:ascii="微软雅黑" w:hAnsi="微软雅黑" w:eastAsia="微软雅黑"/>
          <w:color w:val="1E1916"/>
          <w:w w:val="110"/>
          <w:sz w:val="36"/>
          <w:szCs w:val="36"/>
        </w:rPr>
        <w:t>D</w:t>
      </w:r>
      <w:r>
        <w:rPr>
          <w:rFonts w:ascii="微软雅黑" w:hAnsi="微软雅黑" w:eastAsia="微软雅黑"/>
          <w:color w:val="1E1916"/>
          <w:w w:val="110"/>
          <w:sz w:val="36"/>
          <w:szCs w:val="36"/>
        </w:rPr>
        <w:t>Y-0.93</w:t>
      </w:r>
    </w:p>
    <w:p>
      <w:pPr>
        <w:pStyle w:val="22"/>
      </w:pPr>
    </w:p>
    <w:p>
      <w:pPr>
        <w:pStyle w:val="22"/>
        <w:ind w:firstLine="4402" w:firstLineChars="500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pStyle w:val="22"/>
        <w:ind w:firstLine="4402" w:firstLineChars="500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pStyle w:val="22"/>
        <w:ind w:firstLine="4402" w:firstLineChars="500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pStyle w:val="22"/>
        <w:ind w:firstLine="4402" w:firstLineChars="500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</w:p>
    <w:bookmarkEnd w:id="1"/>
    <w:p>
      <w:pPr>
        <w:pStyle w:val="22"/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vertAlign w:val="subscript"/>
        </w:rPr>
        <w:t>1.0</w: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tabs>
          <w:tab w:val="left" w:pos="2985"/>
          <w:tab w:val="center" w:pos="5201"/>
        </w:tabs>
        <w:spacing w:line="260" w:lineRule="atLeast"/>
        <w:ind w:firstLine="600" w:firstLineChars="200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上海大因多媒体技术有限公司</w:t>
      </w:r>
    </w:p>
    <w:bookmarkEnd w:id="2"/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spacing w:line="260" w:lineRule="atLeast"/>
        <w:ind w:firstLine="960" w:firstLineChars="200"/>
        <w:jc w:val="center"/>
        <w:rPr>
          <w:rFonts w:ascii="微软雅黑" w:hAnsi="微软雅黑" w:eastAsia="微软雅黑" w:cs="微软雅黑"/>
          <w:sz w:val="48"/>
          <w:vertAlign w:val="subscript"/>
        </w:rPr>
        <w:sectPr>
          <w:headerReference r:id="rId3" w:type="default"/>
          <w:footerReference r:id="rId4" w:type="default"/>
          <w:pgSz w:w="11906" w:h="16838"/>
          <w:pgMar w:top="1440" w:right="991" w:bottom="1440" w:left="993" w:header="454" w:footer="907" w:gutter="0"/>
          <w:cols w:space="425" w:num="1"/>
          <w:docGrid w:type="lines" w:linePitch="312" w:charSpace="0"/>
        </w:sectPr>
      </w:pPr>
    </w:p>
    <w:sdt>
      <w:sdtP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id w:val="147467103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kern w:val="2"/>
          <w:sz w:val="21"/>
          <w:szCs w:val="22"/>
          <w:vertAlign w:val="subscript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sz w:val="32"/>
              <w:szCs w:val="32"/>
            </w:rPr>
          </w:pPr>
          <w:r>
            <w:rPr>
              <w:rFonts w:hint="eastAsia" w:ascii="微软雅黑" w:hAnsi="微软雅黑" w:eastAsia="微软雅黑" w:cs="微软雅黑"/>
              <w:sz w:val="32"/>
              <w:szCs w:val="32"/>
            </w:rPr>
            <w:t>目录</w:t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ascii="微软雅黑" w:hAnsi="微软雅黑" w:eastAsia="微软雅黑" w:cs="微软雅黑"/>
              <w:sz w:val="48"/>
              <w:vertAlign w:val="subscript"/>
            </w:rPr>
            <w:fldChar w:fldCharType="begin"/>
          </w:r>
          <w:r>
            <w:rPr>
              <w:rFonts w:ascii="微软雅黑" w:hAnsi="微软雅黑" w:eastAsia="微软雅黑" w:cs="微软雅黑"/>
              <w:sz w:val="48"/>
              <w:vertAlign w:val="subscript"/>
            </w:rPr>
            <w:instrText xml:space="preserve">TOC \o "1-3" \h \u </w:instrText>
          </w:r>
          <w:r>
            <w:rPr>
              <w:rFonts w:ascii="微软雅黑" w:hAnsi="微软雅黑" w:eastAsia="微软雅黑" w:cs="微软雅黑"/>
              <w:sz w:val="48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hint="eastAsia" w:ascii="微软雅黑" w:hAnsi="微软雅黑" w:eastAsia="微软雅黑" w:cs="微软雅黑"/>
              <w:vertAlign w:val="subscript"/>
            </w:rPr>
            <w:instrText xml:space="preserve"> HYPERLINK \l _Toc31173 </w:instrText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一、 产品说明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_Toc31173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hint="eastAsia" w:ascii="微软雅黑" w:hAnsi="微软雅黑" w:eastAsia="微软雅黑" w:cs="微软雅黑"/>
              <w:vertAlign w:val="subscript"/>
            </w:rPr>
            <w:instrText xml:space="preserve"> HYPERLINK \l _Toc6558 </w:instrText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二、 技术规格表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_Toc6558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7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hint="eastAsia" w:ascii="微软雅黑" w:hAnsi="微软雅黑" w:eastAsia="微软雅黑" w:cs="微软雅黑"/>
              <w:vertAlign w:val="subscript"/>
            </w:rPr>
            <w:instrText xml:space="preserve"> HYPERLINK \l _Toc7877 </w:instrText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</w:rPr>
            <w:t>三、 箱体安装孔位图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_Toc7877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8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hint="eastAsia" w:ascii="微软雅黑" w:hAnsi="微软雅黑" w:eastAsia="微软雅黑" w:cs="微软雅黑"/>
              <w:vertAlign w:val="subscript"/>
            </w:rPr>
            <w:instrText xml:space="preserve"> HYPERLINK \l _Toc17899 </w:instrText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</w:rPr>
            <w:t>四、 安装指导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_Toc17899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9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hint="eastAsia" w:ascii="微软雅黑" w:hAnsi="微软雅黑" w:eastAsia="微软雅黑" w:cs="微软雅黑"/>
              <w:vertAlign w:val="subscript"/>
            </w:rPr>
            <w:instrText xml:space="preserve"> HYPERLINK \l _Toc16021 </w:instrText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  <w:highlight w:val="none"/>
            </w:rPr>
            <w:t>五、</w:t>
          </w:r>
          <w:r>
            <w:rPr>
              <w:rFonts w:hint="eastAsia" w:ascii="微软雅黑" w:hAnsi="微软雅黑" w:eastAsia="微软雅黑" w:cs="微软雅黑"/>
              <w:szCs w:val="36"/>
            </w:rPr>
            <w:t>注意事项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_Toc16021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9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spacing w:line="260" w:lineRule="atLeast"/>
            <w:ind w:firstLine="420" w:firstLineChars="200"/>
            <w:jc w:val="center"/>
            <w:rPr>
              <w:rFonts w:ascii="微软雅黑" w:hAnsi="微软雅黑" w:eastAsia="微软雅黑" w:cs="微软雅黑"/>
              <w:sz w:val="48"/>
              <w:vertAlign w:val="subscript"/>
            </w:rPr>
            <w:sectPr>
              <w:pgSz w:w="11906" w:h="16838"/>
              <w:pgMar w:top="1440" w:right="991" w:bottom="1440" w:left="993" w:header="454" w:footer="907" w:gutter="0"/>
              <w:cols w:space="425" w:num="1"/>
              <w:docGrid w:type="lines" w:linePitch="312" w:charSpace="0"/>
            </w:sectPr>
          </w:pPr>
          <w:r>
            <w:rPr>
              <w:rFonts w:ascii="微软雅黑" w:hAnsi="微软雅黑" w:eastAsia="微软雅黑" w:cs="微软雅黑"/>
              <w:vertAlign w:val="subscript"/>
            </w:rPr>
            <w:fldChar w:fldCharType="end"/>
          </w:r>
        </w:p>
      </w:sdtContent>
    </w:sdt>
    <w:p>
      <w:pPr>
        <w:pStyle w:val="16"/>
        <w:numPr>
          <w:ilvl w:val="0"/>
          <w:numId w:val="1"/>
        </w:numPr>
        <w:spacing w:before="312" w:beforeLines="100" w:after="312" w:afterLines="100" w:line="440" w:lineRule="exact"/>
        <w:ind w:firstLineChars="0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3" w:name="_Toc31173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产品说明</w:t>
      </w:r>
      <w:bookmarkEnd w:id="3"/>
    </w:p>
    <w:p>
      <w:pPr>
        <w:pStyle w:val="16"/>
        <w:spacing w:before="312" w:beforeLines="100" w:after="312" w:afterLines="100" w:line="440" w:lineRule="exact"/>
        <w:ind w:left="720" w:firstLine="0" w:firstLineChars="0"/>
        <w:outlineLvl w:val="9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2540</wp:posOffset>
            </wp:positionV>
            <wp:extent cx="3400425" cy="2071370"/>
            <wp:effectExtent l="0" t="0" r="9525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1905</wp:posOffset>
            </wp:positionV>
            <wp:extent cx="2548255" cy="1905000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ind w:left="720" w:firstLine="3360" w:firstLineChars="1400"/>
        <w:jc w:val="left"/>
        <w:rPr>
          <w:rFonts w:ascii="微软雅黑" w:hAnsi="微软雅黑" w:eastAsia="微软雅黑" w:cs="宋体"/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ind w:left="420"/>
        <w:rPr>
          <w:rFonts w:ascii="微软雅黑" w:hAnsi="微软雅黑" w:eastAsia="微软雅黑" w:cs="微软雅黑"/>
        </w:rPr>
      </w:pPr>
    </w:p>
    <w:p>
      <w:pPr>
        <w:spacing w:line="360" w:lineRule="auto"/>
        <w:ind w:left="420"/>
        <w:rPr>
          <w:rFonts w:ascii="微软雅黑" w:hAnsi="微软雅黑" w:eastAsia="微软雅黑" w:cs="微软雅黑"/>
        </w:rPr>
      </w:pP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采用共阴SMD/Mini四合一技术，RGB </w:t>
      </w:r>
    </w:p>
    <w:p>
      <w:pPr>
        <w:spacing w:line="360" w:lineRule="auto"/>
        <w:ind w:left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色效果好，色彩表现更艳丽，图像更逼真；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产品轻薄设计箱体重量5.8kg、厚度5</w:t>
      </w:r>
      <w:r>
        <w:rPr>
          <w:rFonts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ascii="微软雅黑" w:hAnsi="微软雅黑" w:eastAsia="微软雅黑" w:cs="微软雅黑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mm；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屏体占用体积小，箱体重量轻，显示图像细腻逼真；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全前维护，支持热插拔，极速维修；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16:9标准显示比例设计，支持点对点；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灯板储存校正系数，更换灯板后校正系数自带读；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每一个屏幕都将成为云拼接中的最基本处理单元，它们各自独立工作而又彼此关联，共同将海量信息呈现在用户眼前。大屏将不再仅是显示终端，而是拥有核心图像处理能力，聚合为一屏即为完整拼接系统，海量视频接收、信号源切换、信号实时显示、多画面漫游缩放等拼接系统必备功能都可在云屏中直接实现，云屏即为完整拼接系统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信号连通网络无缝接入云屏，所有信号连接网络即可接入到云屏上，随时随地无缝接入。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bookmarkStart w:id="4" w:name="_Toc16727"/>
      <w:r>
        <w:rPr>
          <w:rFonts w:hint="eastAsia" w:ascii="微软雅黑" w:hAnsi="微软雅黑" w:eastAsia="微软雅黑" w:cs="宋体"/>
          <w:sz w:val="24"/>
          <w:szCs w:val="24"/>
        </w:rPr>
        <w:t>所</w:t>
      </w: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有的信号都可轻而易举地拼接、控制和管理调度。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云端可视化管理，通过有线或无线网络接入控制终端，无论是PC或是Pad都可快速实现对云屏系统的管控。只需动动手指，即可轻松掌控全局。实时信号回看让用户时刻了解即时动态，可视化的交互模式提供用户更直观便捷的操作体验。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LED云屏集传统LED大屏系统中的LED大屏、接收卡、发送卡、视频处理器、拼接器、矩阵等设备于一体，使屏不再仅仅是单一显示单元，而是整个显示系统中数据处理单元。云屏系统与其他分布式系统不同之处在于，是系统架构最简化，用最少的设备满足用户最高的需求。同时还提供更加丰富的应用与服务：海量 网络摄像机信号直接接入、网络音频矩阵、超高分辨率图形显示、三维超高分图形显示、任意信号源录播回放、无线桌面共享、主机远程接管（KVM）、手持式终端画面共享、外围设备控制、交互式图文共享与分发等等。</w:t>
      </w:r>
    </w:p>
    <w:p>
      <w:pPr>
        <w:numPr>
          <w:ilvl w:val="0"/>
          <w:numId w:val="2"/>
        </w:num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具备以下优势：</w:t>
      </w:r>
    </w:p>
    <w:p>
      <w:p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1、大屏与生俱来的图像拼接功能，屏体本身具有分布式拼接系统，系统无需再配置任何拼接器和矩阵设备；</w:t>
      </w:r>
    </w:p>
    <w:p>
      <w:p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2、直接驱动显示面板，完全替代传统驱动板，简化屏体结构；</w:t>
      </w:r>
    </w:p>
    <w:p>
      <w:p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3、双千兆网口输入，链路冗余，规避网络风险；</w:t>
      </w:r>
    </w:p>
    <w:p>
      <w:pPr>
        <w:spacing w:line="600" w:lineRule="auto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4、不借助第三方解码服务器，拼接屏直接支持IP Camera的实时、海量接入，摄像机数量不受限制，单屏解码能力可达到同时输出16路1080P信号，总体解码能力随屏数增多而倍增；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5、内置协议库已支持国内市场主流品牌IP Camera，可定制支持特殊品牌及型号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6、除了通过网络接入信号，拼接屏还支持传统接入方式，可直接接入DVI\VGA\HDMI等信号，且信号不限于本屏显示，可在整屏范围内漫游、跨屏、缩放、层叠，无需购置输入节点设备，降低系统总体投资；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7、模块化设计，采用独立工作ARM+DSP架构，高性能高可靠性；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8、分布式计算架构，适用于任何规模的拼接系统，处理性能随规模同步增强；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9、TCP/IP传输，信号传输不受线缆长短及地理位置限制；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10、支持超高分辨率图像的实时处理与点对点显示；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11、预留RS-232接口，可根据需要扩展对外围设备控制功能；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12、具备音频输出接口，可将系统内任一输入节点音频解码输出，实现网络音频矩阵功能；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13、支持中控、iPad等第三方设备控制；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14、多组大屏可做到集中管理、信号源共享，同步镜像；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sz w:val="24"/>
          <w:szCs w:val="24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15、所有智能云拼接处理器节点可在线网络升级软件，及时提供客户最新功能；</w:t>
      </w:r>
    </w:p>
    <w:p>
      <w:pPr>
        <w:pStyle w:val="16"/>
        <w:numPr>
          <w:ilvl w:val="0"/>
          <w:numId w:val="2"/>
        </w:numPr>
        <w:spacing w:line="600" w:lineRule="auto"/>
        <w:ind w:firstLineChars="0"/>
        <w:rPr>
          <w:rFonts w:ascii="微软雅黑" w:hAnsi="微软雅黑" w:eastAsia="微软雅黑" w:cs="微软雅黑"/>
          <w:lang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bidi="en-US"/>
        </w:rPr>
        <w:t>16、低功耗设计，节能环保，低碳运行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outlineLvl w:val="0"/>
        <w:rPr>
          <w:rFonts w:ascii="微软雅黑" w:hAnsi="微软雅黑" w:eastAsia="微软雅黑" w:cs="宋体"/>
          <w:b/>
          <w:bCs/>
          <w:sz w:val="36"/>
          <w:szCs w:val="36"/>
        </w:rPr>
      </w:pPr>
      <w:bookmarkStart w:id="5" w:name="_Toc6558"/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技术规格表</w:t>
      </w:r>
      <w:bookmarkEnd w:id="4"/>
      <w:bookmarkEnd w:id="5"/>
    </w:p>
    <w:tbl>
      <w:tblPr>
        <w:tblStyle w:val="11"/>
        <w:tblpPr w:leftFromText="180" w:rightFromText="180" w:vertAnchor="text" w:horzAnchor="margin" w:tblpXSpec="center" w:tblpY="643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247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97" w:type="dxa"/>
            <w:gridSpan w:val="2"/>
            <w:shd w:val="clear" w:color="auto" w:fill="2E75B5" w:themeFill="accent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规格名称</w:t>
            </w:r>
          </w:p>
        </w:tc>
        <w:tc>
          <w:tcPr>
            <w:tcW w:w="4482" w:type="dxa"/>
            <w:shd w:val="clear" w:color="auto" w:fill="2E75B5" w:themeFill="accent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像素构成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 w:cs="Arial"/>
                <w:sz w:val="20"/>
                <w:szCs w:val="20"/>
              </w:rPr>
              <w:t>1R1G1B/GOB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像素间距（mm）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0.93</w:t>
            </w:r>
            <w:r>
              <w:rPr>
                <w:rFonts w:hAnsi="宋体"/>
                <w:bCs/>
                <w:sz w:val="20"/>
                <w:szCs w:val="20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模组分辨率(dots)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Ansi="宋体"/>
                <w:bCs/>
                <w:sz w:val="20"/>
                <w:szCs w:val="20"/>
              </w:rPr>
              <w:t>3</w:t>
            </w:r>
            <w:r>
              <w:rPr>
                <w:rFonts w:hint="eastAsia" w:hAnsi="宋体"/>
                <w:bCs/>
                <w:sz w:val="20"/>
                <w:szCs w:val="20"/>
              </w:rPr>
              <w:t>20*1</w:t>
            </w:r>
            <w:r>
              <w:rPr>
                <w:rFonts w:hAnsi="宋体"/>
                <w:bCs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箱体分辨率(dots)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640*360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模组尺寸（长*宽*高）/(mm)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Ansi="宋体"/>
                <w:bCs/>
                <w:sz w:val="20"/>
                <w:szCs w:val="20"/>
              </w:rPr>
              <w:t>300*168.75*10</w:t>
            </w:r>
            <w:r>
              <w:rPr>
                <w:rFonts w:hint="eastAsia" w:hAnsi="宋体"/>
                <w:bCs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箱体尺寸（长*宽*高）/(mm)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600*337.5*</w:t>
            </w:r>
            <w:r>
              <w:rPr>
                <w:rFonts w:hAnsi="宋体"/>
                <w:bCs/>
                <w:sz w:val="20"/>
                <w:szCs w:val="20"/>
              </w:rPr>
              <w:t>51.5</w:t>
            </w:r>
            <w:r>
              <w:rPr>
                <w:rFonts w:hint="eastAsia" w:hAnsi="宋体"/>
                <w:bCs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箱体材质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箱体模组组成(W*H)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2*</w:t>
            </w:r>
            <w:r>
              <w:rPr>
                <w:rFonts w:hAnsi="宋体"/>
                <w:bCs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箱体重量(单箱/kg)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5.8kg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灰度等级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 w:cs="Arial"/>
                <w:sz w:val="20"/>
                <w:szCs w:val="20"/>
              </w:rPr>
              <w:t>≥</w:t>
            </w:r>
            <w:r>
              <w:rPr>
                <w:rFonts w:hint="eastAsia" w:hAnsi="宋体"/>
                <w:bCs/>
                <w:sz w:val="20"/>
                <w:szCs w:val="20"/>
              </w:rPr>
              <w:t>1</w:t>
            </w:r>
            <w:r>
              <w:rPr>
                <w:rFonts w:hAnsi="宋体"/>
                <w:bCs/>
                <w:sz w:val="20"/>
                <w:szCs w:val="20"/>
              </w:rPr>
              <w:t>3B</w:t>
            </w:r>
            <w:r>
              <w:rPr>
                <w:rFonts w:hint="eastAsia" w:hAnsi="宋体"/>
                <w:bCs/>
                <w:sz w:val="20"/>
                <w:szCs w:val="20"/>
              </w:rPr>
              <w:t>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对比度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Ansi="宋体"/>
                <w:bCs/>
                <w:sz w:val="20"/>
                <w:szCs w:val="20"/>
              </w:rPr>
              <w:t>5</w:t>
            </w:r>
            <w:r>
              <w:rPr>
                <w:rFonts w:hint="eastAsia" w:hAnsi="宋体"/>
                <w:bCs/>
                <w:sz w:val="20"/>
                <w:szCs w:val="20"/>
              </w:rPr>
              <w:t>000：1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刷新频率（Hz）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驱动方式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共阴，恒流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白平衡亮度（nit）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100-800(可调）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视角（H/V°）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160/140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交流输入电压（V）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输入电压：100-240V~50/60Hz;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交流输入功率最大值（W/m²）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6</w:t>
            </w:r>
            <w:r>
              <w:rPr>
                <w:rFonts w:hAnsi="宋体"/>
                <w:bCs/>
                <w:sz w:val="20"/>
                <w:szCs w:val="20"/>
              </w:rPr>
              <w:t>25W/m2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交流输入功率平均值（W/m²）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Ansi="宋体"/>
                <w:bCs/>
                <w:sz w:val="20"/>
                <w:szCs w:val="20"/>
              </w:rPr>
              <w:t>220W/m2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储存温度（℃）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 xml:space="preserve">―10 - </w:t>
            </w:r>
            <w:r>
              <w:rPr>
                <w:rFonts w:hAnsi="宋体"/>
                <w:bCs/>
                <w:sz w:val="20"/>
                <w:szCs w:val="20"/>
              </w:rPr>
              <w:t>3</w:t>
            </w:r>
            <w:r>
              <w:rPr>
                <w:rFonts w:hint="eastAsia" w:hAnsi="宋体"/>
                <w:bCs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工作温度（℃）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―</w:t>
            </w:r>
            <w:r>
              <w:rPr>
                <w:rFonts w:hAnsi="宋体"/>
                <w:bCs/>
                <w:sz w:val="20"/>
                <w:szCs w:val="20"/>
              </w:rPr>
              <w:t>20</w:t>
            </w:r>
            <w:r>
              <w:rPr>
                <w:rFonts w:hint="eastAsia" w:hAnsi="宋体"/>
                <w:bCs/>
                <w:sz w:val="20"/>
                <w:szCs w:val="20"/>
              </w:rPr>
              <w:t>- 40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储存湿度（RH）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10%~</w:t>
            </w:r>
            <w:r>
              <w:rPr>
                <w:rFonts w:hAnsi="宋体"/>
                <w:bCs/>
                <w:sz w:val="20"/>
                <w:szCs w:val="20"/>
              </w:rPr>
              <w:t>60</w:t>
            </w:r>
            <w:r>
              <w:rPr>
                <w:rFonts w:hint="eastAsia" w:hAnsi="宋体"/>
                <w:bCs/>
                <w:sz w:val="20"/>
                <w:szCs w:val="20"/>
              </w:rPr>
              <w:t>% 无凝露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工作湿度（RH）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10%~</w:t>
            </w:r>
            <w:r>
              <w:rPr>
                <w:rFonts w:hAnsi="宋体"/>
                <w:bCs/>
                <w:sz w:val="20"/>
                <w:szCs w:val="20"/>
              </w:rPr>
              <w:t>65</w:t>
            </w:r>
            <w:r>
              <w:rPr>
                <w:rFonts w:hint="eastAsia" w:hAnsi="宋体"/>
                <w:bCs/>
                <w:sz w:val="20"/>
                <w:szCs w:val="20"/>
              </w:rPr>
              <w:t>% 无凝露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产品防护等级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IP</w:t>
            </w:r>
            <w:r>
              <w:rPr>
                <w:rFonts w:hAnsi="宋体"/>
                <w:bCs/>
                <w:sz w:val="20"/>
                <w:szCs w:val="20"/>
              </w:rPr>
              <w:t>3</w:t>
            </w:r>
            <w:r>
              <w:rPr>
                <w:rFonts w:hint="eastAsia" w:hAnsi="宋体"/>
                <w:bCs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LED灯典型寿命（hrs）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箱体维护方式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全前维护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579" w:type="dxa"/>
            <w:gridSpan w:val="3"/>
            <w:vAlign w:val="center"/>
          </w:tcPr>
          <w:p>
            <w:pPr>
              <w:pStyle w:val="22"/>
              <w:spacing w:line="288" w:lineRule="auto"/>
              <w:ind w:firstLine="480"/>
              <w:jc w:val="center"/>
              <w:rPr>
                <w:rFonts w:hAnsi="宋体"/>
                <w:bCs/>
                <w:sz w:val="20"/>
                <w:szCs w:val="20"/>
              </w:rPr>
            </w:pPr>
            <w:r>
              <w:rPr>
                <w:rFonts w:hint="eastAsia" w:hAnsi="宋体"/>
                <w:color w:val="FF0000"/>
                <w:sz w:val="20"/>
                <w:szCs w:val="20"/>
              </w:rPr>
              <w:t>注：因配置差异参数有随之变化，以上仅供参考</w:t>
            </w:r>
          </w:p>
        </w:tc>
      </w:tr>
    </w:tbl>
    <w:p>
      <w:pPr>
        <w:spacing w:line="360" w:lineRule="auto"/>
        <w:rPr>
          <w:rFonts w:ascii="微软雅黑" w:hAnsi="微软雅黑" w:eastAsia="微软雅黑" w:cs="宋体"/>
          <w:sz w:val="36"/>
          <w:szCs w:val="36"/>
        </w:rPr>
      </w:pPr>
    </w:p>
    <w:p>
      <w:pPr>
        <w:pStyle w:val="2"/>
        <w:numPr>
          <w:ilvl w:val="0"/>
          <w:numId w:val="1"/>
        </w:numPr>
        <w:outlineLvl w:val="0"/>
        <w:rPr>
          <w:rFonts w:ascii="微软雅黑" w:hAnsi="微软雅黑" w:eastAsia="微软雅黑" w:cs="宋体"/>
          <w:sz w:val="36"/>
          <w:szCs w:val="36"/>
        </w:rPr>
      </w:pPr>
      <w:bookmarkStart w:id="6" w:name="_Toc7877"/>
      <w:bookmarkStart w:id="7" w:name="_Toc10438"/>
      <w:r>
        <w:rPr>
          <w:rFonts w:hint="eastAsia" w:ascii="微软雅黑" w:hAnsi="微软雅黑" w:eastAsia="微软雅黑" w:cs="宋体"/>
          <w:sz w:val="36"/>
          <w:szCs w:val="36"/>
        </w:rPr>
        <w:t>箱体安装孔位图</w:t>
      </w:r>
      <w:bookmarkEnd w:id="6"/>
      <w:bookmarkEnd w:id="7"/>
    </w:p>
    <w:p>
      <w:r>
        <w:drawing>
          <wp:inline distT="0" distB="0" distL="0" distR="0">
            <wp:extent cx="5271770" cy="3481070"/>
            <wp:effectExtent l="0" t="0" r="508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360" cy="34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 xml:space="preserve">锁连接片螺丝：M8*20      </w:t>
      </w:r>
    </w:p>
    <w:p>
      <w:pPr>
        <w:ind w:firstLine="4830" w:firstLineChars="230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备注：</w:t>
      </w:r>
      <w:r>
        <w:rPr>
          <w:rFonts w:hint="eastAsia" w:ascii="微软雅黑" w:hAnsi="微软雅黑" w:eastAsia="微软雅黑" w:cs="Arial"/>
          <w:b/>
          <w:szCs w:val="21"/>
        </w:rPr>
        <w:t xml:space="preserve"> </w:t>
      </w:r>
      <w:r>
        <w:rPr>
          <w:rFonts w:ascii="微软雅黑" w:hAnsi="微软雅黑" w:eastAsia="微软雅黑" w:cs="Arial"/>
          <w:szCs w:val="21"/>
        </w:rPr>
        <w:t>所有尺寸的单位为mm</w:t>
      </w:r>
    </w:p>
    <w:p>
      <w:pPr>
        <w:ind w:firstLine="4830" w:firstLineChars="2300"/>
        <w:rPr>
          <w:rFonts w:ascii="微软雅黑" w:hAnsi="微软雅黑" w:eastAsia="微软雅黑" w:cs="Arial"/>
          <w:szCs w:val="21"/>
        </w:rPr>
      </w:pPr>
    </w:p>
    <w:p>
      <w:pPr>
        <w:ind w:firstLine="4830" w:firstLineChars="2300"/>
        <w:rPr>
          <w:rFonts w:ascii="微软雅黑" w:hAnsi="微软雅黑" w:eastAsia="微软雅黑" w:cs="Arial"/>
          <w:szCs w:val="21"/>
        </w:rPr>
      </w:pPr>
    </w:p>
    <w:p>
      <w:pPr>
        <w:ind w:firstLine="4830" w:firstLineChars="2300"/>
        <w:rPr>
          <w:rFonts w:ascii="微软雅黑" w:hAnsi="微软雅黑" w:eastAsia="微软雅黑" w:cs="Arial"/>
          <w:szCs w:val="21"/>
        </w:rPr>
      </w:pPr>
    </w:p>
    <w:p>
      <w:pPr>
        <w:ind w:firstLine="4830" w:firstLineChars="2300"/>
        <w:rPr>
          <w:rFonts w:ascii="微软雅黑" w:hAnsi="微软雅黑" w:eastAsia="微软雅黑" w:cs="Arial"/>
          <w:szCs w:val="21"/>
        </w:rPr>
      </w:pPr>
    </w:p>
    <w:p>
      <w:pPr>
        <w:pStyle w:val="2"/>
        <w:numPr>
          <w:ilvl w:val="0"/>
          <w:numId w:val="1"/>
        </w:numPr>
        <w:outlineLvl w:val="0"/>
        <w:rPr>
          <w:rFonts w:ascii="微软雅黑" w:hAnsi="微软雅黑" w:eastAsia="微软雅黑" w:cs="宋体"/>
          <w:sz w:val="36"/>
          <w:szCs w:val="36"/>
        </w:rPr>
      </w:pPr>
      <w:bookmarkStart w:id="8" w:name="_Toc17899"/>
      <w:r>
        <w:rPr>
          <w:rFonts w:hint="eastAsia" w:ascii="微软雅黑" w:hAnsi="微软雅黑" w:eastAsia="微软雅黑" w:cs="宋体"/>
          <w:sz w:val="36"/>
          <w:szCs w:val="36"/>
        </w:rPr>
        <w:t>安装指导</w:t>
      </w:r>
      <w:bookmarkEnd w:id="8"/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箱体安装示意图(此图仅供参考，具体接线方式参考实物)：</w:t>
      </w:r>
    </w:p>
    <w:p/>
    <w:p>
      <w:r>
        <w:drawing>
          <wp:inline distT="0" distB="0" distL="0" distR="0">
            <wp:extent cx="6010275" cy="27336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8" r="922" b="3087"/>
                    <a:stretch>
                      <a:fillRect/>
                    </a:stretch>
                  </pic:blipFill>
                  <pic:spPr>
                    <a:xfrm>
                      <a:off x="0" y="0"/>
                      <a:ext cx="6045275" cy="274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780" w:firstLineChars="1800"/>
        <w:rPr>
          <w:rFonts w:ascii="微软雅黑" w:hAnsi="微软雅黑" w:eastAsia="微软雅黑"/>
          <w:szCs w:val="21"/>
        </w:rPr>
      </w:pPr>
      <w:r>
        <w:t xml:space="preserve"> </w:t>
      </w:r>
      <w:r>
        <w:rPr>
          <w:rFonts w:hint="eastAsia" w:ascii="微软雅黑" w:hAnsi="微软雅黑" w:eastAsia="微软雅黑"/>
          <w:szCs w:val="21"/>
        </w:rPr>
        <w:t>箱体拼装示意图</w:t>
      </w:r>
      <w:bookmarkStart w:id="9" w:name="_Hlk119399312"/>
    </w:p>
    <w:p>
      <w:pPr>
        <w:pStyle w:val="2"/>
        <w:ind w:left="5"/>
        <w:outlineLvl w:val="0"/>
        <w:rPr>
          <w:rFonts w:ascii="微软雅黑" w:hAnsi="微软雅黑" w:eastAsia="微软雅黑" w:cs="宋体"/>
          <w:sz w:val="36"/>
          <w:szCs w:val="36"/>
        </w:rPr>
      </w:pPr>
      <w:bookmarkStart w:id="10" w:name="_Toc20790"/>
      <w:bookmarkStart w:id="11" w:name="_Toc16021"/>
      <w:r>
        <w:rPr>
          <w:rFonts w:hint="eastAsia" w:ascii="微软雅黑" w:hAnsi="微软雅黑" w:eastAsia="微软雅黑" w:cs="宋体"/>
          <w:sz w:val="36"/>
          <w:szCs w:val="36"/>
          <w:highlight w:val="none"/>
        </w:rPr>
        <w:t>五、</w:t>
      </w:r>
      <w:r>
        <w:rPr>
          <w:rFonts w:hint="eastAsia" w:ascii="微软雅黑" w:hAnsi="微软雅黑" w:eastAsia="微软雅黑" w:cs="宋体"/>
          <w:sz w:val="36"/>
          <w:szCs w:val="36"/>
        </w:rPr>
        <w:t>注意事项</w:t>
      </w:r>
      <w:bookmarkEnd w:id="10"/>
      <w:bookmarkEnd w:id="11"/>
    </w:p>
    <w:p>
      <w:pPr>
        <w:keepNext w:val="0"/>
        <w:keepLines w:val="0"/>
        <w:pageBreakBefore w:val="0"/>
        <w:widowControl w:val="0"/>
        <w:tabs>
          <w:tab w:val="righ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为了使客户和使用者能更好的使用大因科技的产品，提供一份清晰易理解的资料供参考。一般而言，LED使用的方法可与其他的电子产品相同。但使用大因科技的LED产品时，请遵循以下防范措施来保护好产品：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清洁：由现场环境影响需要清洁模组表面，请使用可以采用软毛刷，轻轻刷拭。禁止使用任何液体物质清洗 LED 模组表面，否则可能损坏 SMD-LED。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防潮及存储： SMDLED 产品须存放在温度&lt;30℃和湿度&lt;60%环境中。如果屏体超过3天未使用，每次点亮屏体时需采用预热点亮方式，30%-50%的亮度先预热4至8小时，再调整为正常亮度（80%-100%）点亮屏体，从而将湿气排除，以便在使用时无异常;屏体超过7天未使用，每次点亮屏体时需采用预热点亮方式</w:t>
      </w:r>
      <w:r>
        <w:rPr>
          <w:rFonts w:hint="eastAsia" w:ascii="微软雅黑" w:hAnsi="微软雅黑" w:eastAsia="微软雅黑" w:cstheme="minorEastAsia"/>
          <w:sz w:val="24"/>
          <w:szCs w:val="24"/>
        </w:rPr>
        <w:t>30%-50%的亮度先预热 2-12 小时以上，再调整为正常亮度（80%-100%）点亮屏体，从而将湿气排除，以便在使用时无异常</w:t>
      </w:r>
      <w:bookmarkEnd w:id="9"/>
    </w:p>
    <w:sectPr>
      <w:pgSz w:w="11906" w:h="16838"/>
      <w:pgMar w:top="1440" w:right="991" w:bottom="1440" w:left="993" w:header="45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a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5695315</wp:posOffset>
          </wp:positionH>
          <wp:positionV relativeFrom="paragraph">
            <wp:posOffset>136525</wp:posOffset>
          </wp:positionV>
          <wp:extent cx="575945" cy="575310"/>
          <wp:effectExtent l="0" t="0" r="5080" b="5715"/>
          <wp:wrapSquare wrapText="bothSides"/>
          <wp:docPr id="15" name="图片 15" descr="C:\Users\PumpkinPotato\Desktop\微信公众号.png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PumpkinPotato\Desktop\微信公众号.png微信公众号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   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30" name="图片 30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>
      <w:t xml:space="preserve">   </w:t>
    </w:r>
  </w:p>
  <w:p>
    <w:pPr>
      <w:pStyle w:val="6"/>
      <w:ind w:firstLine="3000" w:firstLineChars="1500"/>
      <w:jc w:val="both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9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               </w:t>
    </w:r>
    <w:bookmarkStart w:id="12" w:name="_Hlk119427522"/>
    <w:bookmarkStart w:id="13" w:name="_Hlk119427685"/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表单号：BD-CPCTY-0001 A0</w:t>
    </w:r>
    <w:bookmarkEnd w:id="12"/>
    <w:bookmarkEnd w:id="1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5580" w:hanging="5580" w:hangingChars="3100"/>
      <w:jc w:val="both"/>
    </w:pPr>
    <w:r>
      <w:drawing>
        <wp:inline distT="0" distB="0" distL="0" distR="0">
          <wp:extent cx="2462530" cy="7239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5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rFonts w:hint="eastAsia"/>
      </w:rPr>
      <w:drawing>
        <wp:inline distT="0" distB="0" distL="114300" distR="114300">
          <wp:extent cx="2376805" cy="826135"/>
          <wp:effectExtent l="0" t="0" r="4445" b="2540"/>
          <wp:docPr id="28" name="图片 28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8E2A3"/>
    <w:multiLevelType w:val="singleLevel"/>
    <w:tmpl w:val="04B8E2A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19406EC"/>
    <w:multiLevelType w:val="multilevel"/>
    <w:tmpl w:val="119406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85A2F1"/>
    <w:multiLevelType w:val="singleLevel"/>
    <w:tmpl w:val="5B85A2F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sz w:val="21"/>
        <w:szCs w:val="21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510B1A"/>
    <w:rsid w:val="000006FC"/>
    <w:rsid w:val="0000308C"/>
    <w:rsid w:val="00013364"/>
    <w:rsid w:val="00075DAE"/>
    <w:rsid w:val="000928AF"/>
    <w:rsid w:val="000B4E89"/>
    <w:rsid w:val="000C0EC1"/>
    <w:rsid w:val="000C7722"/>
    <w:rsid w:val="000D3BF6"/>
    <w:rsid w:val="000D550B"/>
    <w:rsid w:val="000E5F06"/>
    <w:rsid w:val="000E7B7F"/>
    <w:rsid w:val="000F4497"/>
    <w:rsid w:val="0013136B"/>
    <w:rsid w:val="00140EA7"/>
    <w:rsid w:val="0014526A"/>
    <w:rsid w:val="00146373"/>
    <w:rsid w:val="00170E57"/>
    <w:rsid w:val="001A0FB8"/>
    <w:rsid w:val="001A187B"/>
    <w:rsid w:val="001A670B"/>
    <w:rsid w:val="001E7B6E"/>
    <w:rsid w:val="001F4E37"/>
    <w:rsid w:val="002327A7"/>
    <w:rsid w:val="002357E0"/>
    <w:rsid w:val="00246E3F"/>
    <w:rsid w:val="002812B3"/>
    <w:rsid w:val="00294D28"/>
    <w:rsid w:val="002F22DF"/>
    <w:rsid w:val="00300BE9"/>
    <w:rsid w:val="00306B56"/>
    <w:rsid w:val="0032211F"/>
    <w:rsid w:val="00330095"/>
    <w:rsid w:val="00364D2D"/>
    <w:rsid w:val="00365952"/>
    <w:rsid w:val="003A457F"/>
    <w:rsid w:val="003D1597"/>
    <w:rsid w:val="00415BC3"/>
    <w:rsid w:val="0042169F"/>
    <w:rsid w:val="00446D0B"/>
    <w:rsid w:val="00466763"/>
    <w:rsid w:val="00484F09"/>
    <w:rsid w:val="00495C6F"/>
    <w:rsid w:val="004A3E0B"/>
    <w:rsid w:val="004A44F2"/>
    <w:rsid w:val="004A6C4E"/>
    <w:rsid w:val="004D2CAC"/>
    <w:rsid w:val="004D6057"/>
    <w:rsid w:val="004D730E"/>
    <w:rsid w:val="00506558"/>
    <w:rsid w:val="00510B1A"/>
    <w:rsid w:val="00514143"/>
    <w:rsid w:val="00515C2F"/>
    <w:rsid w:val="00517F8A"/>
    <w:rsid w:val="00571F0E"/>
    <w:rsid w:val="005741A8"/>
    <w:rsid w:val="005744F6"/>
    <w:rsid w:val="00577D65"/>
    <w:rsid w:val="005922C1"/>
    <w:rsid w:val="00595023"/>
    <w:rsid w:val="005A5100"/>
    <w:rsid w:val="005B5DE2"/>
    <w:rsid w:val="005C6E74"/>
    <w:rsid w:val="005E0F63"/>
    <w:rsid w:val="005E2E92"/>
    <w:rsid w:val="00603FF3"/>
    <w:rsid w:val="00607108"/>
    <w:rsid w:val="00613331"/>
    <w:rsid w:val="0067319E"/>
    <w:rsid w:val="00696BF0"/>
    <w:rsid w:val="006A4F2F"/>
    <w:rsid w:val="007028EB"/>
    <w:rsid w:val="007256C2"/>
    <w:rsid w:val="0073403B"/>
    <w:rsid w:val="0074361F"/>
    <w:rsid w:val="00746070"/>
    <w:rsid w:val="00762CD8"/>
    <w:rsid w:val="007647FF"/>
    <w:rsid w:val="00765208"/>
    <w:rsid w:val="0076652A"/>
    <w:rsid w:val="00792DE3"/>
    <w:rsid w:val="00793CB3"/>
    <w:rsid w:val="007B5BDD"/>
    <w:rsid w:val="007B68E3"/>
    <w:rsid w:val="007C3D55"/>
    <w:rsid w:val="007C52C5"/>
    <w:rsid w:val="007F19FE"/>
    <w:rsid w:val="00810799"/>
    <w:rsid w:val="00826A44"/>
    <w:rsid w:val="008444D1"/>
    <w:rsid w:val="00854DCE"/>
    <w:rsid w:val="008874F6"/>
    <w:rsid w:val="008B47F8"/>
    <w:rsid w:val="008C5762"/>
    <w:rsid w:val="008F4D59"/>
    <w:rsid w:val="008F6109"/>
    <w:rsid w:val="00952D23"/>
    <w:rsid w:val="00961CED"/>
    <w:rsid w:val="00967E05"/>
    <w:rsid w:val="009A23A3"/>
    <w:rsid w:val="009B69CC"/>
    <w:rsid w:val="009D1508"/>
    <w:rsid w:val="009D6A45"/>
    <w:rsid w:val="009E02BE"/>
    <w:rsid w:val="009E0757"/>
    <w:rsid w:val="009E2EBA"/>
    <w:rsid w:val="009F6C26"/>
    <w:rsid w:val="00A02230"/>
    <w:rsid w:val="00A11ED9"/>
    <w:rsid w:val="00A14938"/>
    <w:rsid w:val="00A35BBF"/>
    <w:rsid w:val="00A73B1C"/>
    <w:rsid w:val="00A91446"/>
    <w:rsid w:val="00A91DE9"/>
    <w:rsid w:val="00AD29F6"/>
    <w:rsid w:val="00B12D05"/>
    <w:rsid w:val="00B52A20"/>
    <w:rsid w:val="00B54E36"/>
    <w:rsid w:val="00B61C9E"/>
    <w:rsid w:val="00B9345F"/>
    <w:rsid w:val="00B977EE"/>
    <w:rsid w:val="00BA15AE"/>
    <w:rsid w:val="00BB069B"/>
    <w:rsid w:val="00BF628F"/>
    <w:rsid w:val="00BF67CF"/>
    <w:rsid w:val="00C146D9"/>
    <w:rsid w:val="00C231E9"/>
    <w:rsid w:val="00C266D1"/>
    <w:rsid w:val="00C42D64"/>
    <w:rsid w:val="00C74126"/>
    <w:rsid w:val="00C94536"/>
    <w:rsid w:val="00CC235D"/>
    <w:rsid w:val="00CC2F9B"/>
    <w:rsid w:val="00CC40EF"/>
    <w:rsid w:val="00CD1FBB"/>
    <w:rsid w:val="00CE71E7"/>
    <w:rsid w:val="00CF4178"/>
    <w:rsid w:val="00D04BEA"/>
    <w:rsid w:val="00D15580"/>
    <w:rsid w:val="00D55CF9"/>
    <w:rsid w:val="00D83937"/>
    <w:rsid w:val="00DA5D21"/>
    <w:rsid w:val="00DE1FF1"/>
    <w:rsid w:val="00DE360B"/>
    <w:rsid w:val="00DF33AD"/>
    <w:rsid w:val="00E109D3"/>
    <w:rsid w:val="00E3245F"/>
    <w:rsid w:val="00E34A37"/>
    <w:rsid w:val="00E34B44"/>
    <w:rsid w:val="00E53D17"/>
    <w:rsid w:val="00E675C2"/>
    <w:rsid w:val="00E96F7B"/>
    <w:rsid w:val="00EA5CEC"/>
    <w:rsid w:val="00EA7A20"/>
    <w:rsid w:val="00EB4AF2"/>
    <w:rsid w:val="00EC4087"/>
    <w:rsid w:val="00EC5CF4"/>
    <w:rsid w:val="00ED0442"/>
    <w:rsid w:val="00F10D1C"/>
    <w:rsid w:val="00F140F3"/>
    <w:rsid w:val="00F3419C"/>
    <w:rsid w:val="00F84058"/>
    <w:rsid w:val="00FA1F6D"/>
    <w:rsid w:val="00FD346C"/>
    <w:rsid w:val="00FE7D05"/>
    <w:rsid w:val="00FF5F57"/>
    <w:rsid w:val="0EF613B8"/>
    <w:rsid w:val="138B0813"/>
    <w:rsid w:val="1392423B"/>
    <w:rsid w:val="1EA6525E"/>
    <w:rsid w:val="27CC428F"/>
    <w:rsid w:val="41246914"/>
    <w:rsid w:val="44E35409"/>
    <w:rsid w:val="4DA20920"/>
    <w:rsid w:val="5FD61D39"/>
    <w:rsid w:val="63F93B47"/>
    <w:rsid w:val="64B65DA4"/>
    <w:rsid w:val="68B97B61"/>
    <w:rsid w:val="726D6B01"/>
    <w:rsid w:val="7E1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napToGrid w:val="0"/>
      <w:spacing w:before="240" w:after="240"/>
      <w:outlineLvl w:val="2"/>
    </w:pPr>
    <w:rPr>
      <w:rFonts w:cs="宋体"/>
      <w:color w:val="0091D1"/>
      <w:kern w:val="0"/>
      <w:sz w:val="2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uiPriority w:val="39"/>
  </w:style>
  <w:style w:type="paragraph" w:styleId="9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12"/>
    <w:link w:val="4"/>
    <w:semiHidden/>
    <w:qFormat/>
    <w:uiPriority w:val="0"/>
    <w:rPr>
      <w:rFonts w:cs="宋体"/>
      <w:color w:val="0091D1"/>
      <w:sz w:val="24"/>
      <w:szCs w:val="32"/>
    </w:rPr>
  </w:style>
  <w:style w:type="paragraph" w:customStyle="1" w:styleId="19">
    <w:name w:val="Block Label"/>
    <w:basedOn w:val="9"/>
    <w:next w:val="1"/>
    <w:qFormat/>
    <w:uiPriority w:val="0"/>
    <w:pPr>
      <w:keepNext/>
      <w:keepLines/>
      <w:tabs>
        <w:tab w:val="left" w:pos="360"/>
      </w:tabs>
      <w:spacing w:after="240"/>
      <w:ind w:left="2520" w:hanging="420"/>
      <w:jc w:val="both"/>
      <w:outlineLvl w:val="9"/>
    </w:pPr>
    <w:rPr>
      <w:rFonts w:ascii="Times new Roam" w:hAnsi="Times new Roam" w:cs="Book Antiqua" w:eastAsiaTheme="minorEastAsia"/>
      <w:bCs w:val="0"/>
      <w:color w:val="0063A8"/>
      <w:kern w:val="0"/>
      <w:sz w:val="24"/>
      <w:szCs w:val="26"/>
      <w:u w:val="double"/>
      <w14:numSpacing w14:val="tabular"/>
    </w:rPr>
  </w:style>
  <w:style w:type="paragraph" w:customStyle="1" w:styleId="20">
    <w:name w:val="Step"/>
    <w:basedOn w:val="1"/>
    <w:qFormat/>
    <w:uiPriority w:val="0"/>
    <w:pPr>
      <w:tabs>
        <w:tab w:val="left" w:pos="3420"/>
        <w:tab w:val="left" w:pos="3686"/>
      </w:tabs>
      <w:adjustRightInd w:val="0"/>
      <w:snapToGrid w:val="0"/>
      <w:spacing w:before="160" w:after="160"/>
      <w:ind w:left="1134" w:hanging="283"/>
    </w:pPr>
    <w:rPr>
      <w:kern w:val="0"/>
    </w:rPr>
  </w:style>
  <w:style w:type="character" w:customStyle="1" w:styleId="21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批注文字 字符"/>
    <w:basedOn w:val="12"/>
    <w:link w:val="5"/>
    <w:semiHidden/>
    <w:qFormat/>
    <w:uiPriority w:val="99"/>
    <w:rPr>
      <w:kern w:val="2"/>
      <w:sz w:val="21"/>
      <w:szCs w:val="22"/>
    </w:rPr>
  </w:style>
  <w:style w:type="paragraph" w:customStyle="1" w:styleId="24">
    <w:name w:val="框架内容"/>
    <w:basedOn w:val="1"/>
    <w:qFormat/>
    <w:uiPriority w:val="0"/>
    <w:pPr>
      <w:spacing w:line="288" w:lineRule="auto"/>
    </w:pPr>
    <w:rPr>
      <w:rFonts w:ascii="Arial" w:hAnsi="Arial" w:eastAsia="华文细黑" w:cs="Times New Roman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2292</Words>
  <Characters>2625</Characters>
  <Lines>22</Lines>
  <Paragraphs>6</Paragraphs>
  <TotalTime>0</TotalTime>
  <ScaleCrop>false</ScaleCrop>
  <LinksUpToDate>false</LinksUpToDate>
  <CharactersWithSpaces>2669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2019-12-18T03:53:00Z</dcterms:created>
  <dc:creator>USER-</dc:creator>
  <cp:lastModifiedBy>南瓜土豆</cp:lastModifiedBy>
  <dcterms:modified xsi:type="dcterms:W3CDTF">2022-12-20T08:24:00Z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8589E9B081C44D77AF3C656A96F62590</vt:lpwstr>
  </property>
</Properties>
</file>