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119861875"/>
      <w:bookmarkEnd w:id="0"/>
      <w:bookmarkStart w:id="1" w:name="_Hlk34051380"/>
    </w:p>
    <w:p>
      <w:pPr>
        <w:spacing w:line="260" w:lineRule="atLeast"/>
        <w:ind w:firstLine="3842" w:firstLineChars="400"/>
        <w:jc w:val="both"/>
        <w:rPr>
          <w:rFonts w:ascii="微软雅黑" w:hAnsi="微软雅黑" w:eastAsia="微软雅黑" w:cs="微软雅黑"/>
          <w:b/>
          <w:bCs/>
          <w:sz w:val="72"/>
          <w:szCs w:val="72"/>
        </w:rPr>
      </w:pPr>
      <w:r>
        <w:rPr>
          <w:rFonts w:hint="eastAsia" w:ascii="微软雅黑" w:hAnsi="微软雅黑" w:eastAsia="微软雅黑" w:cs="微软雅黑"/>
          <w:b/>
          <w:bCs/>
          <w:sz w:val="96"/>
          <w:szCs w:val="96"/>
          <w:lang w:val="en-US" w:eastAsia="zh-CN"/>
        </w:rPr>
        <w:t>桌插</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hint="eastAsia" w:ascii="微软雅黑" w:hAnsi="微软雅黑" w:eastAsia="微软雅黑"/>
          <w:b/>
          <w:sz w:val="52"/>
          <w:szCs w:val="52"/>
        </w:rPr>
      </w:pPr>
      <w:r>
        <w:rPr>
          <w:rFonts w:hint="eastAsia" w:ascii="微软雅黑" w:hAnsi="微软雅黑" w:eastAsia="微软雅黑" w:cs="微软雅黑"/>
          <w:b/>
          <w:bCs/>
          <w:sz w:val="88"/>
          <w:szCs w:val="88"/>
        </w:rPr>
        <w:t>书</w:t>
      </w:r>
      <w:bookmarkEnd w:id="1"/>
    </w:p>
    <w:p>
      <w:pPr>
        <w:spacing w:line="360" w:lineRule="auto"/>
        <w:ind w:firstLine="2081" w:firstLineChars="400"/>
        <w:jc w:val="left"/>
        <w:rPr>
          <w:rFonts w:ascii="微软雅黑" w:hAnsi="微软雅黑" w:eastAsia="微软雅黑"/>
          <w:b/>
          <w:sz w:val="52"/>
          <w:szCs w:val="52"/>
        </w:rPr>
      </w:pPr>
      <w:r>
        <w:rPr>
          <w:rFonts w:hint="eastAsia" w:ascii="微软雅黑" w:hAnsi="微软雅黑" w:eastAsia="微软雅黑"/>
          <w:b/>
          <w:sz w:val="52"/>
          <w:szCs w:val="52"/>
        </w:rPr>
        <w:t>多媒体无线充电圆形桌插</w:t>
      </w:r>
      <w:r>
        <w:rPr>
          <w:rFonts w:ascii="微软雅黑" w:hAnsi="微软雅黑" w:eastAsia="微软雅黑"/>
          <w:b/>
          <w:sz w:val="52"/>
          <w:szCs w:val="52"/>
        </w:rPr>
        <w:t xml:space="preserve"> </w:t>
      </w:r>
    </w:p>
    <w:p>
      <w:pPr>
        <w:jc w:val="center"/>
      </w:pPr>
      <w:r>
        <w:rPr>
          <w:rFonts w:ascii="微软雅黑" w:hAnsi="微软雅黑" w:eastAsia="微软雅黑"/>
          <w:color w:val="1E1916"/>
          <w:w w:val="110"/>
          <w:sz w:val="36"/>
          <w:szCs w:val="36"/>
        </w:rPr>
        <w:t xml:space="preserve">  </w:t>
      </w:r>
      <w:r>
        <w:rPr>
          <w:rFonts w:hint="eastAsia" w:ascii="微软雅黑" w:hAnsi="微软雅黑" w:eastAsia="微软雅黑"/>
          <w:color w:val="1E1916"/>
          <w:w w:val="110"/>
          <w:sz w:val="36"/>
          <w:szCs w:val="36"/>
        </w:rPr>
        <w:t>DY-ZN01</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ascii="微软雅黑" w:hAnsi="微软雅黑" w:eastAsia="微软雅黑" w:cs="微软雅黑"/>
          <w:sz w:val="36"/>
          <w:szCs w:val="36"/>
          <w:vertAlign w:val="subscript"/>
        </w:rPr>
        <w:t xml:space="preserve">   </w:t>
      </w: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本手册中的信息已仔细检查，上海大因多媒体技术有限公司嵌入式录播主机技术不存在侵犯任何专利权或其他第三方权利。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6"/>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w:t>
            </w:r>
            <w:r>
              <w:rPr>
                <w:rFonts w:hint="eastAsia" w:ascii="微软雅黑" w:hAnsi="微软雅黑" w:eastAsia="微软雅黑" w:cs="微软雅黑"/>
                <w:color w:val="000000"/>
                <w:sz w:val="24"/>
                <w:szCs w:val="24"/>
                <w:lang w:val="en-US" w:eastAsia="zh-CN"/>
              </w:rPr>
              <w:t>0</w:t>
            </w:r>
            <w:bookmarkStart w:id="2" w:name="_GoBack"/>
            <w:bookmarkEnd w:id="2"/>
            <w:r>
              <w:rPr>
                <w:rFonts w:hint="eastAsia" w:ascii="微软雅黑" w:hAnsi="微软雅黑" w:eastAsia="微软雅黑" w:cs="微软雅黑"/>
                <w:color w:val="000000"/>
                <w:sz w:val="24"/>
                <w:szCs w:val="24"/>
              </w:rPr>
              <w:t>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pStyle w:val="2"/>
      </w:pPr>
    </w:p>
    <w:p>
      <w:pPr>
        <w:widowControl/>
        <w:jc w:val="left"/>
        <w:rPr>
          <w:rFonts w:ascii="宋体" w:hAnsi="Times New Roman" w:eastAsia="宋体" w:cs="宋体"/>
          <w:color w:val="000000"/>
          <w:kern w:val="0"/>
          <w:sz w:val="24"/>
          <w:szCs w:val="24"/>
        </w:rPr>
      </w:pPr>
      <w:r>
        <w:br w:type="page"/>
      </w:r>
    </w:p>
    <w:p>
      <w:pPr>
        <w:pStyle w:val="26"/>
        <w:numPr>
          <w:ilvl w:val="0"/>
          <w:numId w:val="1"/>
        </w:numPr>
        <w:spacing w:before="312" w:beforeLines="100" w:after="312" w:afterLines="100" w:line="440" w:lineRule="exact"/>
        <w:ind w:firstLineChars="0"/>
        <w:outlineLvl w:val="0"/>
        <w:rPr>
          <w:rFonts w:ascii="微软雅黑" w:hAnsi="微软雅黑" w:eastAsia="微软雅黑" w:cs="微软雅黑"/>
          <w:b/>
          <w:bCs/>
          <w:sz w:val="36"/>
          <w:szCs w:val="36"/>
        </w:rPr>
      </w:pPr>
      <w:r>
        <w:rPr>
          <w:rFonts w:hint="eastAsia" w:ascii="微软雅黑" w:hAnsi="微软雅黑" w:eastAsia="微软雅黑" w:cs="微软雅黑"/>
          <w:b/>
          <w:bCs/>
          <w:sz w:val="36"/>
          <w:szCs w:val="36"/>
        </w:rPr>
        <w:t>产品</w:t>
      </w:r>
      <w:r>
        <w:rPr>
          <w:rFonts w:hint="eastAsia" w:ascii="微软雅黑" w:hAnsi="微软雅黑" w:eastAsia="微软雅黑" w:cs="微软雅黑"/>
          <w:b/>
          <w:bCs/>
          <w:sz w:val="36"/>
          <w:szCs w:val="36"/>
          <w:lang w:val="en-US" w:eastAsia="zh-CN"/>
        </w:rPr>
        <w:t>外观</w:t>
      </w:r>
    </w:p>
    <w:p>
      <w:pPr>
        <w:pStyle w:val="2"/>
      </w:pPr>
      <w:r>
        <w:rPr>
          <w:rFonts w:hint="eastAsia"/>
        </w:rPr>
        <w:t xml:space="preserve"> </w:t>
      </w:r>
      <w:r>
        <w:t xml:space="preserve">              </w:t>
      </w:r>
    </w:p>
    <w:p>
      <w:pPr>
        <w:pStyle w:val="2"/>
        <w:jc w:val="center"/>
      </w:pPr>
      <w:r>
        <w:drawing>
          <wp:inline distT="0" distB="0" distL="114300" distR="114300">
            <wp:extent cx="4371340" cy="16179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371340" cy="1617980"/>
                    </a:xfrm>
                    <a:prstGeom prst="rect">
                      <a:avLst/>
                    </a:prstGeom>
                  </pic:spPr>
                </pic:pic>
              </a:graphicData>
            </a:graphic>
          </wp:inline>
        </w:drawing>
      </w: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w:t>
      </w:r>
      <w:r>
        <w:rPr>
          <w:rFonts w:hint="eastAsia" w:ascii="微软雅黑" w:hAnsi="微软雅黑" w:eastAsia="微软雅黑" w:cs="微软雅黑"/>
          <w:sz w:val="36"/>
          <w:szCs w:val="36"/>
          <w:lang w:val="en-US" w:eastAsia="zh-CN"/>
        </w:rPr>
        <w:t>特点</w:t>
      </w:r>
    </w:p>
    <w:p>
      <w:pPr>
        <w:numPr>
          <w:ilvl w:val="0"/>
          <w:numId w:val="2"/>
        </w:numPr>
        <w:ind w:left="42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主要功能：供电和提供各种数据线接口</w:t>
      </w:r>
    </w:p>
    <w:p>
      <w:pPr>
        <w:numPr>
          <w:ilvl w:val="0"/>
          <w:numId w:val="2"/>
        </w:numPr>
        <w:ind w:left="42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配置和颜色：可根据客户的需求定制</w:t>
      </w:r>
    </w:p>
    <w:p>
      <w:pPr>
        <w:numPr>
          <w:ilvl w:val="0"/>
          <w:numId w:val="2"/>
        </w:numPr>
        <w:ind w:left="420" w:leftChars="0" w:hanging="420" w:firstLineChars="0"/>
      </w:pPr>
      <w:r>
        <w:rPr>
          <w:rFonts w:hint="eastAsia" w:ascii="微软雅黑" w:hAnsi="微软雅黑" w:eastAsia="微软雅黑" w:cs="微软雅黑"/>
          <w:sz w:val="24"/>
          <w:szCs w:val="24"/>
        </w:rPr>
        <w:t>用途：主要用于会议室、办公室、多媒体教室、写字楼、酒店或其它场合使用</w:t>
      </w:r>
    </w:p>
    <w:p>
      <w:pPr>
        <w:pStyle w:val="2"/>
        <w:jc w:val="center"/>
      </w:pP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w:t>
      </w:r>
      <w:r>
        <w:rPr>
          <w:rFonts w:hint="eastAsia" w:ascii="微软雅黑" w:hAnsi="微软雅黑" w:eastAsia="微软雅黑" w:cs="微软雅黑"/>
          <w:sz w:val="36"/>
          <w:szCs w:val="36"/>
          <w:lang w:val="en-US" w:eastAsia="zh-CN"/>
        </w:rPr>
        <w:t>参数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3"/>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主要材质</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铝合金+冷轧钢板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形状</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接口</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电源，网络，HDMI，3.5音频x1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开孔尺寸</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Φ115mm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53"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桌面厚度</w:t>
            </w:r>
          </w:p>
        </w:tc>
        <w:tc>
          <w:tcPr>
            <w:tcW w:w="4866" w:type="dxa"/>
            <w:vAlign w:val="center"/>
          </w:tcPr>
          <w:p>
            <w:pPr>
              <w:numPr>
                <w:ilvl w:val="0"/>
                <w:numId w:val="0"/>
              </w:numPr>
              <w:jc w:val="center"/>
              <w:rPr>
                <w:rFonts w:ascii="微软雅黑" w:hAnsi="微软雅黑" w:eastAsia="微软雅黑" w:cs="微软雅黑"/>
                <w:sz w:val="24"/>
                <w:szCs w:val="24"/>
                <w:vertAlign w:val="baseline"/>
              </w:rPr>
            </w:pPr>
            <w:r>
              <w:rPr>
                <w:rFonts w:hint="eastAsia"/>
              </w:rPr>
              <w:t>10mm～80mm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619" w:type="dxa"/>
            <w:gridSpan w:val="2"/>
            <w:vAlign w:val="center"/>
          </w:tcPr>
          <w:p>
            <w:pPr>
              <w:numPr>
                <w:ilvl w:val="0"/>
                <w:numId w:val="0"/>
              </w:numPr>
              <w:ind w:left="0" w:leftChars="0" w:firstLine="0" w:firstLineChars="0"/>
              <w:jc w:val="center"/>
              <w:rPr>
                <w:rFonts w:hint="eastAsia"/>
              </w:rPr>
            </w:pPr>
            <w:r>
              <w:rPr>
                <w:rFonts w:hint="eastAsia"/>
              </w:rPr>
              <w:t>支持无线充电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619" w:type="dxa"/>
            <w:gridSpan w:val="2"/>
            <w:vAlign w:val="center"/>
          </w:tcPr>
          <w:p>
            <w:pPr>
              <w:numPr>
                <w:ilvl w:val="0"/>
                <w:numId w:val="0"/>
              </w:numPr>
              <w:ind w:left="0" w:leftChars="0" w:firstLine="0" w:firstLineChars="0"/>
              <w:jc w:val="center"/>
              <w:rPr>
                <w:rFonts w:hint="eastAsia"/>
              </w:rPr>
            </w:pPr>
            <w:r>
              <w:rPr>
                <w:rFonts w:hint="eastAsia"/>
              </w:rPr>
              <w:t>支持额外增加HDMI\3.5音频\网络模块（最多增加2个模块）</w:t>
            </w:r>
          </w:p>
        </w:tc>
      </w:tr>
    </w:tbl>
    <w:p>
      <w:pPr>
        <w:pStyle w:val="2"/>
        <w:numPr>
          <w:ilvl w:val="0"/>
          <w:numId w:val="0"/>
        </w:numPr>
        <w:ind w:leftChars="0"/>
        <w:rPr>
          <w:rFonts w:ascii="微软雅黑" w:hAnsi="微软雅黑" w:eastAsia="微软雅黑" w:cs="微软雅黑"/>
          <w:sz w:val="24"/>
          <w:szCs w:val="24"/>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new Roam">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320" w:hanging="4320" w:hangingChars="2400"/>
      <w:jc w:val="both"/>
    </w:pPr>
    <w:r>
      <w:drawing>
        <wp:inline distT="0" distB="0" distL="0" distR="0">
          <wp:extent cx="246253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2530" cy="723900"/>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406EC"/>
    <w:multiLevelType w:val="multilevel"/>
    <w:tmpl w:val="119406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6BFC3E"/>
    <w:multiLevelType w:val="singleLevel"/>
    <w:tmpl w:val="136BFC3E"/>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355CA"/>
    <w:rsid w:val="000678A8"/>
    <w:rsid w:val="00086ACB"/>
    <w:rsid w:val="00086AFE"/>
    <w:rsid w:val="00093538"/>
    <w:rsid w:val="000A64E2"/>
    <w:rsid w:val="000B3DFC"/>
    <w:rsid w:val="000C0A5E"/>
    <w:rsid w:val="000C3003"/>
    <w:rsid w:val="000F5B6D"/>
    <w:rsid w:val="00102DB8"/>
    <w:rsid w:val="00112271"/>
    <w:rsid w:val="001128B1"/>
    <w:rsid w:val="00131FEB"/>
    <w:rsid w:val="00132C8D"/>
    <w:rsid w:val="001343A8"/>
    <w:rsid w:val="0014726B"/>
    <w:rsid w:val="00147EA9"/>
    <w:rsid w:val="00157397"/>
    <w:rsid w:val="00167231"/>
    <w:rsid w:val="0017241F"/>
    <w:rsid w:val="00193A63"/>
    <w:rsid w:val="001A245D"/>
    <w:rsid w:val="001C58B1"/>
    <w:rsid w:val="001E03F6"/>
    <w:rsid w:val="00205486"/>
    <w:rsid w:val="00210A86"/>
    <w:rsid w:val="00213AFE"/>
    <w:rsid w:val="00286C39"/>
    <w:rsid w:val="0029030D"/>
    <w:rsid w:val="00295F7B"/>
    <w:rsid w:val="002B3994"/>
    <w:rsid w:val="002C6ADA"/>
    <w:rsid w:val="002C77E8"/>
    <w:rsid w:val="002D6FB1"/>
    <w:rsid w:val="00315BB1"/>
    <w:rsid w:val="00327C25"/>
    <w:rsid w:val="00330BD7"/>
    <w:rsid w:val="0035080F"/>
    <w:rsid w:val="00352C00"/>
    <w:rsid w:val="00356F3F"/>
    <w:rsid w:val="00375CB2"/>
    <w:rsid w:val="003D75DC"/>
    <w:rsid w:val="003F266E"/>
    <w:rsid w:val="00400A93"/>
    <w:rsid w:val="004028C0"/>
    <w:rsid w:val="00432739"/>
    <w:rsid w:val="0044733F"/>
    <w:rsid w:val="00451480"/>
    <w:rsid w:val="00457C71"/>
    <w:rsid w:val="0046266E"/>
    <w:rsid w:val="004627B9"/>
    <w:rsid w:val="00464436"/>
    <w:rsid w:val="004773A2"/>
    <w:rsid w:val="004A12A0"/>
    <w:rsid w:val="004A22AA"/>
    <w:rsid w:val="004A6AB6"/>
    <w:rsid w:val="004B6616"/>
    <w:rsid w:val="004D7995"/>
    <w:rsid w:val="004E30D0"/>
    <w:rsid w:val="004F3B59"/>
    <w:rsid w:val="004F6DB5"/>
    <w:rsid w:val="00504BAC"/>
    <w:rsid w:val="0051138D"/>
    <w:rsid w:val="00514AFB"/>
    <w:rsid w:val="00525BC6"/>
    <w:rsid w:val="0053098E"/>
    <w:rsid w:val="00530D40"/>
    <w:rsid w:val="00552C74"/>
    <w:rsid w:val="005533D0"/>
    <w:rsid w:val="00555120"/>
    <w:rsid w:val="00556CCC"/>
    <w:rsid w:val="005701E6"/>
    <w:rsid w:val="00572364"/>
    <w:rsid w:val="005736F9"/>
    <w:rsid w:val="00583456"/>
    <w:rsid w:val="00590301"/>
    <w:rsid w:val="00592132"/>
    <w:rsid w:val="005937AE"/>
    <w:rsid w:val="0059410B"/>
    <w:rsid w:val="005A4F4B"/>
    <w:rsid w:val="005A7A0C"/>
    <w:rsid w:val="005B0A3E"/>
    <w:rsid w:val="005C604B"/>
    <w:rsid w:val="006026D1"/>
    <w:rsid w:val="006063D8"/>
    <w:rsid w:val="0061621C"/>
    <w:rsid w:val="006355BE"/>
    <w:rsid w:val="006422A0"/>
    <w:rsid w:val="00655A27"/>
    <w:rsid w:val="006854D3"/>
    <w:rsid w:val="006A6E60"/>
    <w:rsid w:val="006B2397"/>
    <w:rsid w:val="006C5CB9"/>
    <w:rsid w:val="006D0084"/>
    <w:rsid w:val="006E75AA"/>
    <w:rsid w:val="007067D8"/>
    <w:rsid w:val="007355A7"/>
    <w:rsid w:val="0073743A"/>
    <w:rsid w:val="007545EE"/>
    <w:rsid w:val="00773493"/>
    <w:rsid w:val="0077496E"/>
    <w:rsid w:val="00790D07"/>
    <w:rsid w:val="007B412B"/>
    <w:rsid w:val="007B5223"/>
    <w:rsid w:val="007E693A"/>
    <w:rsid w:val="007E6ACC"/>
    <w:rsid w:val="0080459E"/>
    <w:rsid w:val="008179CD"/>
    <w:rsid w:val="008C304A"/>
    <w:rsid w:val="008C43E8"/>
    <w:rsid w:val="00906440"/>
    <w:rsid w:val="00910126"/>
    <w:rsid w:val="00916448"/>
    <w:rsid w:val="00916CC4"/>
    <w:rsid w:val="00917A5E"/>
    <w:rsid w:val="00926B11"/>
    <w:rsid w:val="0093237D"/>
    <w:rsid w:val="00950714"/>
    <w:rsid w:val="009607DF"/>
    <w:rsid w:val="00983086"/>
    <w:rsid w:val="009A7B70"/>
    <w:rsid w:val="009C02FC"/>
    <w:rsid w:val="009D2E7B"/>
    <w:rsid w:val="009D3F32"/>
    <w:rsid w:val="009D4C9F"/>
    <w:rsid w:val="00A00E7B"/>
    <w:rsid w:val="00A064FD"/>
    <w:rsid w:val="00A15D3E"/>
    <w:rsid w:val="00A17F0B"/>
    <w:rsid w:val="00A30D02"/>
    <w:rsid w:val="00A51549"/>
    <w:rsid w:val="00A543DF"/>
    <w:rsid w:val="00A55A95"/>
    <w:rsid w:val="00A63074"/>
    <w:rsid w:val="00A66659"/>
    <w:rsid w:val="00A837FF"/>
    <w:rsid w:val="00A874D4"/>
    <w:rsid w:val="00AA3C73"/>
    <w:rsid w:val="00AB2232"/>
    <w:rsid w:val="00AB7A25"/>
    <w:rsid w:val="00AC3D9C"/>
    <w:rsid w:val="00AD6500"/>
    <w:rsid w:val="00AF25A0"/>
    <w:rsid w:val="00AF43B5"/>
    <w:rsid w:val="00AF7A26"/>
    <w:rsid w:val="00B465D8"/>
    <w:rsid w:val="00B55148"/>
    <w:rsid w:val="00B557FF"/>
    <w:rsid w:val="00B63C8F"/>
    <w:rsid w:val="00B72D1A"/>
    <w:rsid w:val="00BB08E1"/>
    <w:rsid w:val="00BC2526"/>
    <w:rsid w:val="00BD1454"/>
    <w:rsid w:val="00BF55EB"/>
    <w:rsid w:val="00C02CC3"/>
    <w:rsid w:val="00C10124"/>
    <w:rsid w:val="00C13E44"/>
    <w:rsid w:val="00C171C3"/>
    <w:rsid w:val="00C343A4"/>
    <w:rsid w:val="00C415EF"/>
    <w:rsid w:val="00C41ADF"/>
    <w:rsid w:val="00C7561F"/>
    <w:rsid w:val="00CB11B5"/>
    <w:rsid w:val="00D26A4B"/>
    <w:rsid w:val="00D2756F"/>
    <w:rsid w:val="00D32400"/>
    <w:rsid w:val="00D32466"/>
    <w:rsid w:val="00D37526"/>
    <w:rsid w:val="00D56583"/>
    <w:rsid w:val="00D706BE"/>
    <w:rsid w:val="00D84E81"/>
    <w:rsid w:val="00DC52F9"/>
    <w:rsid w:val="00E21325"/>
    <w:rsid w:val="00E32342"/>
    <w:rsid w:val="00E47FA0"/>
    <w:rsid w:val="00E50FE1"/>
    <w:rsid w:val="00E523E0"/>
    <w:rsid w:val="00E5532E"/>
    <w:rsid w:val="00E623FC"/>
    <w:rsid w:val="00E67346"/>
    <w:rsid w:val="00EC3907"/>
    <w:rsid w:val="00EE2239"/>
    <w:rsid w:val="00EF36F4"/>
    <w:rsid w:val="00F35BB0"/>
    <w:rsid w:val="00F41DB5"/>
    <w:rsid w:val="00F67EB6"/>
    <w:rsid w:val="00FA56F1"/>
    <w:rsid w:val="00FC211B"/>
    <w:rsid w:val="00FD01D8"/>
    <w:rsid w:val="00FD0D8A"/>
    <w:rsid w:val="04B213C1"/>
    <w:rsid w:val="057E74F5"/>
    <w:rsid w:val="05A131E3"/>
    <w:rsid w:val="0A9F4195"/>
    <w:rsid w:val="0B6D6042"/>
    <w:rsid w:val="0D224E4F"/>
    <w:rsid w:val="101C440E"/>
    <w:rsid w:val="114E06C3"/>
    <w:rsid w:val="11C91AF8"/>
    <w:rsid w:val="15E2762C"/>
    <w:rsid w:val="16CA259A"/>
    <w:rsid w:val="17D80473"/>
    <w:rsid w:val="183028D1"/>
    <w:rsid w:val="18D94D16"/>
    <w:rsid w:val="1C024584"/>
    <w:rsid w:val="1D61352C"/>
    <w:rsid w:val="1E7B061E"/>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4035030"/>
    <w:rsid w:val="35AA386B"/>
    <w:rsid w:val="39616936"/>
    <w:rsid w:val="3C4D4F50"/>
    <w:rsid w:val="3DFC6C2D"/>
    <w:rsid w:val="3DFE0BF8"/>
    <w:rsid w:val="3F163D1F"/>
    <w:rsid w:val="402C30CE"/>
    <w:rsid w:val="445F194D"/>
    <w:rsid w:val="449F6565"/>
    <w:rsid w:val="45E5269D"/>
    <w:rsid w:val="4E870795"/>
    <w:rsid w:val="4E9764FE"/>
    <w:rsid w:val="4EA8496E"/>
    <w:rsid w:val="4EBA29E1"/>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90A736D"/>
    <w:rsid w:val="69586B5E"/>
    <w:rsid w:val="6AB201CA"/>
    <w:rsid w:val="6C044D7B"/>
    <w:rsid w:val="6DE035C6"/>
    <w:rsid w:val="6EAD133E"/>
    <w:rsid w:val="6F7C10CD"/>
    <w:rsid w:val="746C5BB4"/>
    <w:rsid w:val="74FC0CE6"/>
    <w:rsid w:val="759E7FEF"/>
    <w:rsid w:val="76E93A99"/>
    <w:rsid w:val="77316C41"/>
    <w:rsid w:val="77BE6DDB"/>
    <w:rsid w:val="77BF424C"/>
    <w:rsid w:val="77EC376A"/>
    <w:rsid w:val="78FC4816"/>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7"/>
    <w:qFormat/>
    <w:uiPriority w:val="9"/>
    <w:pPr>
      <w:spacing w:before="340" w:after="330" w:line="578" w:lineRule="auto"/>
      <w:outlineLvl w:val="0"/>
    </w:pPr>
    <w:rPr>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2"/>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5">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0"/>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字符"/>
    <w:basedOn w:val="18"/>
    <w:link w:val="12"/>
    <w:qFormat/>
    <w:uiPriority w:val="99"/>
    <w:rPr>
      <w:sz w:val="18"/>
      <w:szCs w:val="18"/>
    </w:rPr>
  </w:style>
  <w:style w:type="character" w:customStyle="1" w:styleId="21">
    <w:name w:val="页脚 字符"/>
    <w:basedOn w:val="18"/>
    <w:link w:val="11"/>
    <w:qFormat/>
    <w:uiPriority w:val="99"/>
    <w:rPr>
      <w:sz w:val="18"/>
      <w:szCs w:val="18"/>
    </w:rPr>
  </w:style>
  <w:style w:type="character" w:customStyle="1" w:styleId="22">
    <w:name w:val="批注框文本 字符"/>
    <w:basedOn w:val="18"/>
    <w:link w:val="10"/>
    <w:semiHidden/>
    <w:qFormat/>
    <w:uiPriority w:val="99"/>
    <w:rPr>
      <w:sz w:val="18"/>
      <w:szCs w:val="18"/>
    </w:rPr>
  </w:style>
  <w:style w:type="character" w:customStyle="1" w:styleId="23">
    <w:name w:val="标题 3 字符"/>
    <w:basedOn w:val="18"/>
    <w:link w:val="5"/>
    <w:qFormat/>
    <w:uiPriority w:val="9"/>
    <w:rPr>
      <w:b/>
      <w:sz w:val="32"/>
    </w:rPr>
  </w:style>
  <w:style w:type="character" w:customStyle="1" w:styleId="24">
    <w:name w:val="标题 2 字符"/>
    <w:basedOn w:val="18"/>
    <w:link w:val="4"/>
    <w:qFormat/>
    <w:uiPriority w:val="9"/>
    <w:rPr>
      <w:rFonts w:asciiTheme="majorHAnsi" w:hAnsiTheme="majorHAnsi" w:eastAsiaTheme="majorEastAsia" w:cstheme="majorBidi"/>
      <w:b/>
      <w:bCs/>
      <w:sz w:val="32"/>
      <w:szCs w:val="32"/>
    </w:rPr>
  </w:style>
  <w:style w:type="paragraph" w:customStyle="1" w:styleId="25">
    <w:name w:val="列表段落1"/>
    <w:basedOn w:val="1"/>
    <w:qFormat/>
    <w:uiPriority w:val="34"/>
    <w:pPr>
      <w:ind w:firstLine="420" w:firstLineChars="200"/>
    </w:pPr>
  </w:style>
  <w:style w:type="paragraph" w:styleId="26">
    <w:name w:val="List Paragraph"/>
    <w:basedOn w:val="1"/>
    <w:qFormat/>
    <w:uiPriority w:val="34"/>
    <w:pPr>
      <w:ind w:firstLine="420" w:firstLineChars="200"/>
    </w:pPr>
  </w:style>
  <w:style w:type="character" w:customStyle="1" w:styleId="27">
    <w:name w:val="标题 1 字符"/>
    <w:basedOn w:val="18"/>
    <w:link w:val="3"/>
    <w:qFormat/>
    <w:uiPriority w:val="9"/>
    <w:rPr>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9">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30">
    <w:name w:val="样式1"/>
    <w:basedOn w:val="3"/>
    <w:next w:val="1"/>
    <w:qFormat/>
    <w:uiPriority w:val="0"/>
    <w:pPr>
      <w:spacing w:before="100" w:after="90"/>
    </w:pPr>
  </w:style>
  <w:style w:type="paragraph" w:customStyle="1" w:styleId="31">
    <w:name w:val="样式2"/>
    <w:basedOn w:val="3"/>
    <w:next w:val="1"/>
    <w:qFormat/>
    <w:uiPriority w:val="0"/>
    <w:pPr>
      <w:spacing w:before="120" w:after="120" w:line="360" w:lineRule="auto"/>
    </w:p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5">
    <w:name w:val="Table Paragraph"/>
    <w:basedOn w:val="1"/>
    <w:qFormat/>
    <w:uiPriority w:val="1"/>
  </w:style>
  <w:style w:type="paragraph" w:styleId="36">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7">
    <w:name w:val="网格型1"/>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Block Label"/>
    <w:basedOn w:val="15"/>
    <w:next w:val="1"/>
    <w:qFormat/>
    <w:uiPriority w:val="0"/>
    <w:pPr>
      <w:keepNext/>
      <w:keepLines/>
      <w:tabs>
        <w:tab w:val="left" w:pos="360"/>
      </w:tabs>
      <w:spacing w:after="240"/>
      <w:ind w:left="2520" w:hanging="420"/>
      <w:jc w:val="both"/>
      <w:outlineLvl w:val="9"/>
    </w:pPr>
    <w:rPr>
      <w:rFonts w:ascii="Times new Roam" w:hAnsi="Times new Roam" w:cs="Book Antiqua" w:eastAsiaTheme="minorEastAsia"/>
      <w:bCs w:val="0"/>
      <w:color w:val="0063A8"/>
      <w:kern w:val="0"/>
      <w:sz w:val="24"/>
      <w:szCs w:val="26"/>
      <w:u w:val="double"/>
      <w14:numSpacing w14:val="tabular"/>
    </w:rPr>
  </w:style>
  <w:style w:type="paragraph" w:customStyle="1" w:styleId="39">
    <w:name w:val="Step"/>
    <w:basedOn w:val="1"/>
    <w:qFormat/>
    <w:uiPriority w:val="0"/>
    <w:pPr>
      <w:tabs>
        <w:tab w:val="left" w:pos="3420"/>
        <w:tab w:val="left" w:pos="3686"/>
      </w:tabs>
      <w:adjustRightInd w:val="0"/>
      <w:snapToGrid w:val="0"/>
      <w:spacing w:before="160" w:after="160"/>
      <w:ind w:left="1134" w:hanging="283"/>
    </w:pPr>
    <w:rPr>
      <w:kern w:val="0"/>
    </w:rPr>
  </w:style>
  <w:style w:type="character" w:customStyle="1" w:styleId="40">
    <w:name w:val="标题 字符"/>
    <w:basedOn w:val="18"/>
    <w:link w:val="15"/>
    <w:qFormat/>
    <w:uiPriority w:val="10"/>
    <w:rPr>
      <w:rFonts w:asciiTheme="majorHAnsi" w:hAnsiTheme="majorHAnsi" w:eastAsiaTheme="majorEastAsia" w:cstheme="majorBidi"/>
      <w:b/>
      <w:bCs/>
      <w:kern w:val="2"/>
      <w:sz w:val="32"/>
      <w:szCs w:val="32"/>
    </w:rPr>
  </w:style>
  <w:style w:type="table" w:customStyle="1" w:styleId="41">
    <w:name w:val="Table Normal"/>
    <w:semiHidden/>
    <w:unhideWhenUsed/>
    <w:qFormat/>
    <w:uiPriority w:val="2"/>
    <w:tblPr>
      <w:tblCellMar>
        <w:top w:w="0" w:type="dxa"/>
        <w:left w:w="0" w:type="dxa"/>
        <w:bottom w:w="0" w:type="dxa"/>
        <w:right w:w="0" w:type="dxa"/>
      </w:tblCellMar>
    </w:tblPr>
  </w:style>
  <w:style w:type="paragraph" w:customStyle="1" w:styleId="42">
    <w:name w:val="Table Heading"/>
    <w:basedOn w:val="1"/>
    <w:qFormat/>
    <w:uiPriority w:val="0"/>
    <w:pPr>
      <w:keepNext/>
      <w:topLinePunct/>
      <w:snapToGrid w:val="0"/>
      <w:spacing w:before="80" w:after="80" w:line="240" w:lineRule="atLeast"/>
      <w:jc w:val="left"/>
    </w:pPr>
    <w:rPr>
      <w:rFonts w:ascii="Book Antiqua" w:hAnsi="Book Antiqua" w:eastAsia="黑体" w:cs="Book Antiqua"/>
      <w:bCs/>
      <w:snapToGrid w:val="0"/>
      <w:kern w:val="0"/>
      <w:szCs w:val="21"/>
    </w:rPr>
  </w:style>
  <w:style w:type="paragraph" w:customStyle="1" w:styleId="43">
    <w:name w:val="Table Text"/>
    <w:basedOn w:val="1"/>
    <w:qFormat/>
    <w:uiPriority w:val="0"/>
    <w:pPr>
      <w:topLinePunct/>
      <w:snapToGrid w:val="0"/>
      <w:spacing w:before="80" w:after="80" w:line="240" w:lineRule="atLeast"/>
      <w:jc w:val="left"/>
    </w:pPr>
    <w:rPr>
      <w:rFonts w:ascii="Calibri" w:hAnsi="Calibri"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1382</Words>
  <Characters>1703</Characters>
  <Lines>13</Lines>
  <Paragraphs>3</Paragraphs>
  <TotalTime>5</TotalTime>
  <ScaleCrop>false</ScaleCrop>
  <LinksUpToDate>false</LinksUpToDate>
  <CharactersWithSpaces>1739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2022-12-28T02:18:29Z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0DBB5278613846B2AC49FE53504BB2B4</vt:lpwstr>
  </property>
</Properties>
</file>