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numPr>
          <w:ilvl w:val="0"/>
          <w:numId w:val="0"/>
        </w:numPr>
        <w:spacing w:before="0" w:line="619" w:lineRule="exact"/>
        <w:ind w:leftChars="0" w:right="0" w:rightChars="0"/>
        <w:jc w:val="center"/>
        <w:rPr>
          <w:rFonts w:hint="eastAsia"/>
        </w:rPr>
      </w:pPr>
      <w:r>
        <w:rPr>
          <w:rFonts w:hint="eastAsia" w:ascii="微软雅黑" w:hAnsi="微软雅黑" w:eastAsia="微软雅黑" w:cstheme="minorBidi"/>
          <w:b/>
          <w:kern w:val="2"/>
          <w:sz w:val="52"/>
          <w:szCs w:val="52"/>
          <w:lang w:val="en-US" w:eastAsia="zh-CN" w:bidi="ar-SA"/>
        </w:rPr>
        <w:t>一拖二无线头戴话筒</w:t>
      </w:r>
    </w:p>
    <w:bookmarkEnd w:id="0"/>
    <w:p>
      <w:pPr>
        <w:spacing w:line="360" w:lineRule="auto"/>
        <w:jc w:val="center"/>
        <w:rPr>
          <w:rFonts w:hint="eastAsia" w:ascii="微软雅黑" w:hAnsi="微软雅黑" w:eastAsia="微软雅黑"/>
          <w:color w:val="1E1916"/>
          <w:w w:val="110"/>
          <w:sz w:val="36"/>
          <w:szCs w:val="36"/>
          <w:lang w:val="en-US" w:eastAsia="zh-CN"/>
        </w:rPr>
      </w:pPr>
      <w:r>
        <w:rPr>
          <w:rFonts w:hint="eastAsia" w:ascii="微软雅黑" w:hAnsi="微软雅黑" w:eastAsia="微软雅黑"/>
          <w:color w:val="1E1916"/>
          <w:w w:val="110"/>
          <w:sz w:val="36"/>
          <w:szCs w:val="36"/>
          <w:lang w:val="en-US" w:eastAsia="zh-CN"/>
        </w:rPr>
        <w:t>DW-WM962</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Arial" w:hAnsi="Arial" w:cs="Arial" w:eastAsiaTheme="minorEastAsia"/>
          <w:b/>
          <w:bCs/>
          <w:sz w:val="52"/>
          <w:szCs w:val="52"/>
        </w:rPr>
      </w:pPr>
      <w:r>
        <w:br w:type="page"/>
      </w:r>
    </w:p>
    <w:p>
      <w:pPr>
        <w:widowControl/>
        <w:jc w:val="left"/>
        <w:outlineLvl w:val="0"/>
        <w:rPr>
          <w:rFonts w:hint="default" w:ascii="微软雅黑" w:hAnsi="微软雅黑" w:eastAsia="微软雅黑" w:cs="微软雅黑"/>
          <w:b/>
          <w:color w:val="000008"/>
          <w:kern w:val="0"/>
          <w:sz w:val="36"/>
          <w:szCs w:val="36"/>
          <w:lang w:val="en-US" w:eastAsia="zh-CN" w:bidi="ar"/>
        </w:rPr>
      </w:pPr>
      <w:r>
        <w:rPr>
          <w:rFonts w:hint="eastAsia" w:ascii="微软雅黑" w:hAnsi="微软雅黑" w:eastAsia="微软雅黑" w:cs="微软雅黑"/>
          <w:b/>
          <w:color w:val="000008"/>
          <w:kern w:val="0"/>
          <w:sz w:val="36"/>
          <w:szCs w:val="36"/>
          <w:lang w:val="en-US" w:eastAsia="zh-CN" w:bidi="ar"/>
        </w:rPr>
        <w:t>一、产品图片及说明</w:t>
      </w:r>
    </w:p>
    <w:p>
      <w:pPr>
        <w:jc w:val="center"/>
        <w:rPr>
          <w:rFonts w:ascii="Arial" w:hAnsi="Arial" w:cs="Arial" w:eastAsiaTheme="minorEastAsia"/>
          <w:b/>
          <w:bCs/>
          <w:sz w:val="52"/>
          <w:szCs w:val="52"/>
        </w:rPr>
      </w:pPr>
      <w:r>
        <w:rPr>
          <w:rFonts w:ascii="Arial" w:hAnsi="Arial" w:cs="Arial" w:eastAsiaTheme="minorEastAsia"/>
          <w:b/>
          <w:bCs/>
          <w:sz w:val="52"/>
          <w:szCs w:val="52"/>
        </w:rPr>
        <w:drawing>
          <wp:inline distT="0" distB="0" distL="114300" distR="114300">
            <wp:extent cx="4164330" cy="2908935"/>
            <wp:effectExtent l="0" t="0" r="7620" b="5715"/>
            <wp:docPr id="17" name="图片 17" descr="fb91acc1b74d4fee84505ffa5e43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fb91acc1b74d4fee84505ffa5e43d4d"/>
                    <pic:cNvPicPr>
                      <a:picLocks noChangeAspect="1"/>
                    </pic:cNvPicPr>
                  </pic:nvPicPr>
                  <pic:blipFill>
                    <a:blip r:embed="rId6"/>
                    <a:srcRect l="4977" t="3585" r="4058"/>
                    <a:stretch>
                      <a:fillRect/>
                    </a:stretch>
                  </pic:blipFill>
                  <pic:spPr>
                    <a:xfrm>
                      <a:off x="0" y="0"/>
                      <a:ext cx="4164330" cy="2908935"/>
                    </a:xfrm>
                    <a:prstGeom prst="rect">
                      <a:avLst/>
                    </a:prstGeom>
                  </pic:spPr>
                </pic:pic>
              </a:graphicData>
            </a:graphic>
          </wp:inline>
        </w:drawing>
      </w:r>
    </w:p>
    <w:p>
      <w:pPr>
        <w:ind w:firstLine="4482" w:firstLineChars="1600"/>
        <w:rPr>
          <w:rFonts w:ascii="Arial" w:hAnsi="Arial" w:cs="Arial" w:eastAsiaTheme="minorEastAsia"/>
          <w:b/>
          <w:bCs/>
          <w:sz w:val="52"/>
          <w:szCs w:val="52"/>
        </w:rPr>
      </w:pPr>
      <w:r>
        <w:rPr>
          <w:rFonts w:hint="eastAsia" w:ascii="微软雅黑" w:hAnsi="微软雅黑" w:eastAsia="微软雅黑" w:cs="微软雅黑"/>
          <w:b/>
          <w:bCs/>
          <w:color w:val="auto"/>
          <w:kern w:val="2"/>
          <w:sz w:val="28"/>
          <w:szCs w:val="28"/>
          <w:lang w:val="en-US" w:eastAsia="zh-CN" w:bidi="ar-SA"/>
        </w:rPr>
        <w:t>背后展示</w:t>
      </w:r>
    </w:p>
    <w:p>
      <w:pPr>
        <w:pStyle w:val="2"/>
        <w:jc w:val="center"/>
        <w:rPr>
          <w:rFonts w:hint="eastAsia" w:ascii="Arial" w:hAnsi="Arial" w:cs="Arial" w:eastAsiaTheme="minorEastAsia"/>
          <w:b/>
          <w:bCs/>
          <w:sz w:val="52"/>
          <w:szCs w:val="52"/>
          <w:lang w:eastAsia="zh-CN"/>
        </w:rPr>
      </w:pPr>
      <w:r>
        <w:rPr>
          <w:rFonts w:hint="eastAsia" w:ascii="Arial" w:hAnsi="Arial" w:cs="Arial" w:eastAsiaTheme="minorEastAsia"/>
          <w:b/>
          <w:bCs/>
          <w:sz w:val="52"/>
          <w:szCs w:val="52"/>
          <w:lang w:eastAsia="zh-CN"/>
        </w:rPr>
        <w:drawing>
          <wp:inline distT="0" distB="0" distL="114300" distR="114300">
            <wp:extent cx="3976370" cy="659765"/>
            <wp:effectExtent l="0" t="0" r="5080" b="6985"/>
            <wp:docPr id="5" name="图片 5" descr="无线接收发射器说明书(2)5.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无线接收发射器说明书(2)5.30-07"/>
                    <pic:cNvPicPr>
                      <a:picLocks noChangeAspect="1"/>
                    </pic:cNvPicPr>
                  </pic:nvPicPr>
                  <pic:blipFill>
                    <a:blip r:embed="rId7"/>
                    <a:srcRect t="37761" b="30771"/>
                    <a:stretch>
                      <a:fillRect/>
                    </a:stretch>
                  </pic:blipFill>
                  <pic:spPr>
                    <a:xfrm>
                      <a:off x="0" y="0"/>
                      <a:ext cx="3976370" cy="659765"/>
                    </a:xfrm>
                    <a:prstGeom prst="rect">
                      <a:avLst/>
                    </a:prstGeom>
                  </pic:spPr>
                </pic:pic>
              </a:graphicData>
            </a:graphic>
          </wp:inline>
        </w:drawing>
      </w:r>
    </w:p>
    <w:p>
      <w:pPr>
        <w:widowControl/>
        <w:jc w:val="left"/>
        <w:rPr>
          <w:rFonts w:hint="eastAsia" w:asciiTheme="minorEastAsia" w:hAnsiTheme="minorEastAsia" w:eastAsiaTheme="minorEastAsia" w:cstheme="minorEastAsia"/>
          <w:b/>
          <w:bCs/>
          <w:color w:val="000008"/>
          <w:kern w:val="0"/>
          <w:sz w:val="18"/>
          <w:szCs w:val="18"/>
          <w:lang w:bidi="ar"/>
        </w:rPr>
      </w:pPr>
    </w:p>
    <w:p>
      <w:pPr>
        <w:pStyle w:val="2"/>
        <w:outlineLvl w:val="1"/>
        <w:rPr>
          <w:rFonts w:hint="default"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1.1接收机技术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1.采用UHF双通道多频道设计，运用高精度锁相环频率合成PLL技术，传输更稳定；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2.具备540-590MHz，640-690MHz，740-790MHz，807-857MHz四个通道模块频率范围选择；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3.采用27-50MHz的频率带宽，以250KHz频道间隔，提供800个频道选择，轻松避开各类干扰；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4.主机具备2×1.8"高亮度LCD显示屏，可动态显示系统信号强度、音量、通道、频点数值、扫频等信息；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5.话筒具备1.8"高亮度、低功耗LCD显示屏，可动态显示单元电量、音量、通道等信息；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6.具备2个通道自动扫频功能，可自动过滤环境中易干扰的频率，选择最优环境下不受干扰的频率；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7.具备频道锁定功能，在锁定状态下可避免非正常操作改变当前各种已设定的参数，防止误操作；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8.每个通道具备独立接收灵敏度调节，调节范围为0-40，可根据实际需求调节每个话筒的灵敏度；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9.具备两路独立卡侬输出及一路6.35mm混合输出，可调节混合输出幅度，支持会议全程音频独立录音保存；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10.具备两路独立音量调节旋钮及四路独立红外对频窗口，方便音量调节及红外对频；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11.采用两组独立天线进行音频与数据传输，保证音质传输过程中更加稳定可靠；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12.具备两组四位功能控制键，可独立调节每个显示模块参数，具有显示屏独立开关按钮；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13.理想环境有效距离可达80米，具备自由发言工作模式，适用于各类高要求会议场合；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14.支持同环境多套同时使用，同频段可同时使用32个通道互相不会产生干扰；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15.无线鹅颈话筒、头戴话筒、领夹话筒、手持话筒可混合搭配使用，通用性强；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16.具备独立音量大小调节旋钮，可根据实际需求调节每个话筒的音量大小；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17.具备高低两种发射功率选择，可根据使用距离、数量多少来选择发射功率；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18.采用高灵敏度四芯平衡头戴话筒，确保拾音距离及声音质量；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19.具备双重供电方式，可采用2节AA电池或镍氢充电电池，或充电器直接供电使用；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20.采用低功耗设计，镍氢充电电池可连续使用10小时以上；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21.具备大功率ACT红外对频模组，可远距离红外对频；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22.采用外置DC12V电源适配器供电方式；</w:t>
      </w:r>
    </w:p>
    <w:p>
      <w:pPr>
        <w:pStyle w:val="2"/>
        <w:rPr>
          <w:rFonts w:hint="eastAsia" w:ascii="Arial" w:hAnsi="Arial" w:eastAsia="微软雅黑" w:cs="Arial"/>
          <w:kern w:val="2"/>
          <w:sz w:val="24"/>
          <w:szCs w:val="24"/>
          <w:highlight w:val="none"/>
          <w:lang w:val="en-US" w:eastAsia="zh-CN" w:bidi="ar-SA"/>
        </w:rPr>
      </w:pPr>
    </w:p>
    <w:p>
      <w:pPr>
        <w:pStyle w:val="2"/>
        <w:outlineLvl w:val="1"/>
        <w:rPr>
          <w:rFonts w:hint="eastAsia"/>
          <w:b/>
          <w:bCs/>
          <w:sz w:val="30"/>
          <w:szCs w:val="30"/>
        </w:rPr>
      </w:pPr>
      <w:r>
        <w:rPr>
          <w:rFonts w:hint="eastAsia" w:ascii="微软雅黑" w:hAnsi="微软雅黑" w:eastAsia="微软雅黑" w:cs="微软雅黑"/>
          <w:b/>
          <w:bCs/>
          <w:color w:val="auto"/>
          <w:kern w:val="2"/>
          <w:sz w:val="30"/>
          <w:szCs w:val="30"/>
          <w:lang w:val="en-US" w:eastAsia="zh-CN" w:bidi="ar-SA"/>
        </w:rPr>
        <w:t>1.2使用注意事项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1、如何正确使用手持无线麦克风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①手应握于麦克风中部，若太靠近网头，将会影响麦克风的拾音效果，太靠近底部天线位置，则会降低发射效率，减小使用距离。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②调节麦克风和嘴之间的距离，可以增减高低音。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2、如何正确使用接收机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①接收机分为分集接收机和非分集接收两大类，非分集比较经济，真分集则可以保证较远的距离不断讯，获得更远更好的传输效果，应根据需要合理选用。接收机采用全国天线时，天线离墙体(特别是金属体)应有0.5M距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②接收范围和很多因素相关，变化很大，在传输方向无大型金属购件阻挡，可以获得更好的传输效果。如果接收条件不够理想，可以采用延长线，外接高增益天线，甚至天线放大器，可以达到非常明显的增距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3.在同一地点如何正确使用多套无线麦克风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①首先应选用无互调的频率配置，在25MHz带宽内，通常可以同时使用8只发射器，50MHz宽可使用16只发射器，若需要使用更多套无线麦克风，需要配置其它频段机型。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② 多套发射机共同使用时，各发射机至少相隔20CM，在满足传输距离的条件下，应使用小功率，以免产生互调干扰。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③若发射器设置于小功率，如KTV包房、学校教室等场合不受使用数量的限制。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④发射机通道之间所设频率尽量不要调节在等间距信道，如CHANNAL A设置在20频道时，其它三个通道应避免设置为40.80.100等，同通道所配置的四个发射机也应避免设置为等间距频道。</w:t>
      </w:r>
    </w:p>
    <w:p>
      <w:pPr>
        <w:pStyle w:val="2"/>
        <w:spacing w:line="240" w:lineRule="auto"/>
        <w:rPr>
          <w:rFonts w:hint="eastAsia" w:eastAsia="宋体"/>
          <w:lang w:val="en-US" w:eastAsia="zh-CN"/>
        </w:rPr>
      </w:pPr>
    </w:p>
    <w:p>
      <w:pPr>
        <w:spacing w:line="260" w:lineRule="atLeast"/>
        <w:jc w:val="left"/>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二、产品参数</w:t>
      </w:r>
    </w:p>
    <w:p>
      <w:pPr>
        <w:spacing w:line="260" w:lineRule="atLeast"/>
        <w:jc w:val="left"/>
        <w:outlineLvl w:val="1"/>
        <w:rPr>
          <w:rFonts w:hint="default"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2.1系统指标</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3"/>
        <w:gridCol w:w="4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频率范围</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640-690MHz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调制方式</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宽带FM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可调范围</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50MHz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信道数目</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信道问隔</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250KHz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频率稳定度</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士0.005%以内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动态范围</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100dB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最大频偏</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士45KHz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音频响应</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80Hz-18KHz (士3dB)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综合信噪比</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&gt; 105dB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综合失真</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253"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工作温度</w:t>
            </w:r>
          </w:p>
        </w:tc>
        <w:tc>
          <w:tcPr>
            <w:tcW w:w="4646"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lang w:val="en-US" w:eastAsia="zh-CN"/>
              </w:rPr>
              <w:t>-10°C- +40°C</w:t>
            </w:r>
          </w:p>
        </w:tc>
      </w:tr>
    </w:tbl>
    <w:p>
      <w:pPr>
        <w:pStyle w:val="2"/>
        <w:rPr>
          <w:rFonts w:hint="eastAsia"/>
          <w:lang w:val="en-US" w:eastAsia="zh-CN"/>
        </w:rPr>
      </w:pPr>
    </w:p>
    <w:p>
      <w:pPr>
        <w:spacing w:line="260" w:lineRule="atLeast"/>
        <w:jc w:val="left"/>
        <w:outlineLvl w:val="1"/>
        <w:rPr>
          <w:rFonts w:hint="eastAsia" w:ascii="微软雅黑" w:hAnsi="微软雅黑" w:eastAsia="微软雅黑" w:cs="微软雅黑"/>
          <w:b/>
          <w:bCs/>
          <w:color w:val="auto"/>
          <w:kern w:val="2"/>
          <w:sz w:val="28"/>
          <w:szCs w:val="28"/>
          <w:lang w:val="en-US" w:eastAsia="zh-CN" w:bidi="ar-SA"/>
        </w:rPr>
      </w:pPr>
      <w:r>
        <w:rPr>
          <w:rFonts w:hint="eastAsia" w:ascii="微软雅黑" w:hAnsi="微软雅黑" w:eastAsia="微软雅黑" w:cs="微软雅黑"/>
          <w:b/>
          <w:bCs/>
          <w:color w:val="auto"/>
          <w:kern w:val="2"/>
          <w:sz w:val="28"/>
          <w:szCs w:val="28"/>
          <w:lang w:val="en-US" w:eastAsia="zh-CN" w:bidi="ar-SA"/>
        </w:rPr>
        <w:t>2.2接收机指标</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7"/>
        <w:gridCol w:w="4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087"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按收机方式</w:t>
            </w:r>
          </w:p>
        </w:tc>
        <w:tc>
          <w:tcPr>
            <w:tcW w:w="4222"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二次变频超外差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087"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中频频驱</w:t>
            </w:r>
          </w:p>
        </w:tc>
        <w:tc>
          <w:tcPr>
            <w:tcW w:w="4222"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110MHz,第中频10.7MHz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087"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无线接口</w:t>
            </w:r>
          </w:p>
        </w:tc>
        <w:tc>
          <w:tcPr>
            <w:tcW w:w="4222"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BNC/50Q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087"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灵敏度</w:t>
            </w:r>
          </w:p>
        </w:tc>
        <w:tc>
          <w:tcPr>
            <w:tcW w:w="4222"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12 dBuV (80dBS/N)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087"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灵敏度调节范围</w:t>
            </w:r>
          </w:p>
        </w:tc>
        <w:tc>
          <w:tcPr>
            <w:tcW w:w="4222"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12-32 dBuV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087"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杂散抑制</w:t>
            </w:r>
          </w:p>
        </w:tc>
        <w:tc>
          <w:tcPr>
            <w:tcW w:w="4222"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275dB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087"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最大输出电平</w:t>
            </w:r>
          </w:p>
        </w:tc>
        <w:tc>
          <w:tcPr>
            <w:tcW w:w="4222"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+10 dBV</w:t>
            </w:r>
          </w:p>
        </w:tc>
      </w:tr>
    </w:tbl>
    <w:p>
      <w:pPr>
        <w:spacing w:line="260" w:lineRule="atLeast"/>
        <w:jc w:val="left"/>
        <w:outlineLvl w:val="1"/>
        <w:rPr>
          <w:rFonts w:hint="default" w:ascii="微软雅黑" w:hAnsi="微软雅黑" w:eastAsia="微软雅黑" w:cs="微软雅黑"/>
          <w:b/>
          <w:bCs/>
          <w:color w:val="auto"/>
          <w:kern w:val="2"/>
          <w:sz w:val="28"/>
          <w:szCs w:val="28"/>
          <w:lang w:val="en-US" w:eastAsia="zh-CN" w:bidi="ar-SA"/>
        </w:rPr>
      </w:pPr>
      <w:r>
        <w:rPr>
          <w:rFonts w:hint="eastAsia" w:ascii="微软雅黑" w:hAnsi="微软雅黑" w:eastAsia="微软雅黑" w:cs="微软雅黑"/>
          <w:b/>
          <w:bCs/>
          <w:color w:val="auto"/>
          <w:kern w:val="2"/>
          <w:sz w:val="28"/>
          <w:szCs w:val="28"/>
          <w:lang w:val="en-US" w:eastAsia="zh-CN" w:bidi="ar-SA"/>
        </w:rPr>
        <w:t>2.3发射器指标</w:t>
      </w:r>
    </w:p>
    <w:tbl>
      <w:tblPr>
        <w:tblStyle w:val="13"/>
        <w:tblW w:w="0" w:type="auto"/>
        <w:tblInd w:w="1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079" w:type="dxa"/>
            <w:vAlign w:val="center"/>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天线移式</w:t>
            </w:r>
          </w:p>
        </w:tc>
        <w:tc>
          <w:tcPr>
            <w:tcW w:w="5600" w:type="dxa"/>
            <w:vAlign w:val="center"/>
          </w:tcPr>
          <w:p>
            <w:pPr>
              <w:spacing w:line="260" w:lineRule="atLeast"/>
              <w:ind w:firstLine="400" w:firstLineChars="20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佩挂发射器采用1/4波长鞭状天线，手持麦克风内置螺旋天线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079"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中频频率</w:t>
            </w:r>
          </w:p>
        </w:tc>
        <w:tc>
          <w:tcPr>
            <w:tcW w:w="5600"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第一中频: 110MHz, 第二中频10.7MHz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079"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输出功率</w:t>
            </w:r>
          </w:p>
        </w:tc>
        <w:tc>
          <w:tcPr>
            <w:tcW w:w="5600"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高功率30mW:低功率3mW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079"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杂散抑制</w:t>
            </w:r>
          </w:p>
        </w:tc>
        <w:tc>
          <w:tcPr>
            <w:tcW w:w="5600"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079"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供电</w:t>
            </w:r>
          </w:p>
        </w:tc>
        <w:tc>
          <w:tcPr>
            <w:tcW w:w="5600"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两节AA电池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79"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使用时间</w:t>
            </w:r>
          </w:p>
        </w:tc>
        <w:tc>
          <w:tcPr>
            <w:tcW w:w="5600" w:type="dxa"/>
          </w:tcPr>
          <w:p>
            <w:pPr>
              <w:spacing w:line="260" w:lineRule="atLeast"/>
              <w:ind w:firstLine="400" w:firstLineChars="2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30mW时大于10个小时,3mW时大于15小时</w:t>
            </w:r>
          </w:p>
        </w:tc>
      </w:tr>
    </w:tbl>
    <w:p>
      <w:pPr>
        <w:spacing w:line="260" w:lineRule="atLeast"/>
        <w:ind w:firstLine="480" w:firstLineChars="200"/>
        <w:jc w:val="left"/>
        <w:rPr>
          <w:rFonts w:hint="eastAsia" w:ascii="Arial" w:hAnsi="Arial" w:eastAsia="微软雅黑" w:cs="Arial"/>
          <w:sz w:val="24"/>
          <w:szCs w:val="24"/>
          <w:lang w:val="en-US" w:eastAsia="zh-CN"/>
        </w:rPr>
      </w:pPr>
    </w:p>
    <w:p>
      <w:pPr>
        <w:spacing w:line="260" w:lineRule="atLeast"/>
        <w:ind w:firstLine="480" w:firstLineChars="200"/>
        <w:jc w:val="left"/>
        <w:rPr>
          <w:rFonts w:hint="eastAsia" w:ascii="Arial" w:hAnsi="Arial" w:eastAsia="微软雅黑" w:cs="Arial"/>
          <w:sz w:val="24"/>
          <w:szCs w:val="24"/>
          <w:lang w:val="en-US" w:eastAsia="zh-CN"/>
        </w:rPr>
      </w:pPr>
    </w:p>
    <w:p>
      <w:pPr>
        <w:spacing w:line="260" w:lineRule="atLeast"/>
        <w:ind w:firstLine="480" w:firstLineChars="200"/>
        <w:jc w:val="left"/>
        <w:rPr>
          <w:rFonts w:hint="eastAsia" w:ascii="Arial" w:hAnsi="Arial" w:eastAsia="微软雅黑" w:cs="Arial"/>
          <w:sz w:val="24"/>
          <w:szCs w:val="24"/>
          <w:lang w:val="en-US" w:eastAsia="zh-CN"/>
        </w:rPr>
      </w:pPr>
    </w:p>
    <w:p>
      <w:pPr>
        <w:numPr>
          <w:ilvl w:val="0"/>
          <w:numId w:val="0"/>
        </w:numPr>
        <w:spacing w:line="260" w:lineRule="atLeast"/>
        <w:jc w:val="left"/>
        <w:rPr>
          <w:rFonts w:hint="eastAsia" w:ascii="Arial" w:hAnsi="Arial" w:eastAsia="微软雅黑" w:cs="Arial"/>
          <w:sz w:val="24"/>
          <w:szCs w:val="24"/>
          <w:lang w:val="en-US" w:eastAsia="zh-CN"/>
        </w:rPr>
      </w:pPr>
      <w:r>
        <w:rPr>
          <w:rFonts w:hint="eastAsia" w:ascii="微软雅黑" w:hAnsi="微软雅黑" w:eastAsia="微软雅黑" w:cs="微软雅黑"/>
          <w:b/>
          <w:bCs/>
          <w:color w:val="auto"/>
          <w:kern w:val="2"/>
          <w:sz w:val="36"/>
          <w:szCs w:val="36"/>
          <w:lang w:val="en-US" w:eastAsia="zh-CN" w:bidi="ar-SA"/>
        </w:rPr>
        <w:t xml:space="preserve">三、接收机各部分名称及功能 </w:t>
      </w:r>
      <w:r>
        <w:rPr>
          <w:rFonts w:hint="eastAsia" w:ascii="微软雅黑" w:hAnsi="微软雅黑" w:eastAsia="微软雅黑" w:cs="微软雅黑"/>
          <w:b/>
          <w:bCs/>
          <w:color w:val="auto"/>
          <w:kern w:val="2"/>
          <w:sz w:val="28"/>
          <w:szCs w:val="28"/>
          <w:lang w:val="en-US" w:eastAsia="zh-CN" w:bidi="ar-SA"/>
        </w:rPr>
        <w:t xml:space="preserve">     </w:t>
      </w:r>
      <w:r>
        <w:rPr>
          <w:rFonts w:hint="eastAsia" w:ascii="Arial" w:hAnsi="Arial" w:eastAsia="微软雅黑" w:cs="Arial"/>
          <w:sz w:val="24"/>
          <w:szCs w:val="24"/>
          <w:lang w:val="en-US" w:eastAsia="zh-CN"/>
        </w:rPr>
        <w:t xml:space="preserve">       </w:t>
      </w:r>
    </w:p>
    <w:p>
      <w:pPr>
        <w:numPr>
          <w:ilvl w:val="0"/>
          <w:numId w:val="0"/>
        </w:numPr>
        <w:spacing w:line="260" w:lineRule="atLeast"/>
        <w:jc w:val="left"/>
        <w:rPr>
          <w:rFonts w:hint="eastAsia" w:ascii="Arial" w:hAnsi="Arial" w:eastAsia="微软雅黑" w:cs="Arial"/>
          <w:sz w:val="24"/>
          <w:szCs w:val="24"/>
          <w:lang w:val="en-US" w:eastAsia="zh-CN"/>
        </w:rPr>
      </w:pPr>
      <w:r>
        <w:rPr>
          <w:rFonts w:hint="eastAsia" w:ascii="微软雅黑" w:hAnsi="微软雅黑" w:eastAsia="微软雅黑" w:cs="微软雅黑"/>
          <w:b/>
          <w:bCs/>
          <w:sz w:val="30"/>
          <w:szCs w:val="30"/>
          <w:lang w:val="en-US" w:eastAsia="zh-CN"/>
        </w:rPr>
        <w:t>3.1 接收机</w:t>
      </w:r>
      <w:r>
        <w:rPr>
          <w:rFonts w:hint="eastAsia" w:ascii="Arial" w:hAnsi="Arial" w:eastAsia="微软雅黑" w:cs="Arial"/>
          <w:sz w:val="24"/>
          <w:szCs w:val="24"/>
          <w:lang w:val="en-US" w:eastAsia="zh-CN"/>
        </w:rPr>
        <w:t xml:space="preserve">    </w:t>
      </w:r>
    </w:p>
    <w:p>
      <w:pPr>
        <w:numPr>
          <w:ilvl w:val="0"/>
          <w:numId w:val="0"/>
        </w:numPr>
        <w:spacing w:line="260" w:lineRule="atLeast"/>
        <w:jc w:val="left"/>
        <w:rPr>
          <w:rFonts w:hint="eastAsia" w:ascii="Arial" w:hAnsi="Arial" w:eastAsia="微软雅黑" w:cs="Arial"/>
          <w:sz w:val="24"/>
          <w:szCs w:val="24"/>
          <w:lang w:val="en-US" w:eastAsia="zh-CN"/>
        </w:rPr>
      </w:pPr>
    </w:p>
    <w:p>
      <w:pPr>
        <w:numPr>
          <w:ilvl w:val="0"/>
          <w:numId w:val="0"/>
        </w:numPr>
        <w:spacing w:line="260" w:lineRule="atLeast"/>
        <w:jc w:val="center"/>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drawing>
          <wp:inline distT="0" distB="0" distL="114300" distR="114300">
            <wp:extent cx="5320030" cy="2685415"/>
            <wp:effectExtent l="0" t="0" r="0" b="0"/>
            <wp:docPr id="8" name="图片 8" descr="无线接收发射器说明书(2)5.3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无线接收发射器说明书(2)5.300-07"/>
                    <pic:cNvPicPr>
                      <a:picLocks noChangeAspect="1"/>
                    </pic:cNvPicPr>
                  </pic:nvPicPr>
                  <pic:blipFill>
                    <a:blip r:embed="rId8"/>
                    <a:srcRect l="5626" t="20976" b="13761"/>
                    <a:stretch>
                      <a:fillRect/>
                    </a:stretch>
                  </pic:blipFill>
                  <pic:spPr>
                    <a:xfrm>
                      <a:off x="0" y="0"/>
                      <a:ext cx="5320030" cy="2685415"/>
                    </a:xfrm>
                    <a:prstGeom prst="rect">
                      <a:avLst/>
                    </a:prstGeom>
                  </pic:spPr>
                </pic:pic>
              </a:graphicData>
            </a:graphic>
          </wp:inline>
        </w:drawing>
      </w:r>
    </w:p>
    <w:p>
      <w:pPr>
        <w:numPr>
          <w:ilvl w:val="0"/>
          <w:numId w:val="0"/>
        </w:numPr>
        <w:spacing w:line="260" w:lineRule="atLeast"/>
        <w:ind w:left="120" w:leftChars="0"/>
        <w:jc w:val="left"/>
        <w:rPr>
          <w:rFonts w:hint="default" w:ascii="Arial" w:hAnsi="Arial" w:eastAsia="微软雅黑" w:cs="Arial"/>
          <w:b/>
          <w:bCs/>
          <w:sz w:val="24"/>
          <w:szCs w:val="24"/>
          <w:lang w:eastAsia="zh-CN"/>
        </w:rPr>
      </w:pPr>
    </w:p>
    <w:p>
      <w:pPr>
        <w:numPr>
          <w:ilvl w:val="0"/>
          <w:numId w:val="0"/>
        </w:numPr>
        <w:spacing w:line="260" w:lineRule="atLeast"/>
        <w:ind w:left="120" w:leftChars="0"/>
        <w:jc w:val="left"/>
        <w:outlineLvl w:val="1"/>
        <w:rPr>
          <w:rFonts w:hint="eastAsia" w:ascii="Arial" w:hAnsi="Arial" w:eastAsia="微软雅黑" w:cs="Arial"/>
          <w:b/>
          <w:bCs/>
          <w:sz w:val="24"/>
          <w:szCs w:val="24"/>
          <w:lang w:val="en-US" w:eastAsia="zh-CN"/>
        </w:rPr>
      </w:pPr>
      <w:r>
        <w:rPr>
          <w:rFonts w:hint="eastAsia" w:ascii="微软雅黑" w:hAnsi="微软雅黑" w:eastAsia="微软雅黑" w:cs="微软雅黑"/>
          <w:b/>
          <w:bCs/>
          <w:color w:val="000000"/>
          <w:kern w:val="0"/>
          <w:sz w:val="30"/>
          <w:szCs w:val="30"/>
          <w:lang w:val="en-US" w:eastAsia="zh-CN" w:bidi="ar-SA"/>
        </w:rPr>
        <w:t xml:space="preserve">3.2 发射器   </w:t>
      </w:r>
      <w:r>
        <w:rPr>
          <w:rFonts w:hint="eastAsia" w:ascii="Arial" w:hAnsi="Arial" w:eastAsia="微软雅黑" w:cs="Arial"/>
          <w:b/>
          <w:bCs/>
          <w:sz w:val="24"/>
          <w:szCs w:val="24"/>
          <w:lang w:val="en-US" w:eastAsia="zh-CN"/>
        </w:rPr>
        <w:t xml:space="preserve"> </w:t>
      </w:r>
    </w:p>
    <w:p>
      <w:pPr>
        <w:numPr>
          <w:ilvl w:val="0"/>
          <w:numId w:val="0"/>
        </w:numPr>
        <w:spacing w:line="260" w:lineRule="atLeast"/>
        <w:ind w:left="120" w:leftChars="0"/>
        <w:jc w:val="left"/>
        <w:rPr>
          <w:rFonts w:hint="default" w:ascii="Arial" w:hAnsi="Arial" w:eastAsia="微软雅黑" w:cs="Arial"/>
          <w:b/>
          <w:bCs/>
          <w:sz w:val="24"/>
          <w:szCs w:val="24"/>
          <w:lang w:eastAsia="zh-CN"/>
        </w:rPr>
      </w:pPr>
    </w:p>
    <w:p>
      <w:pPr>
        <w:numPr>
          <w:ilvl w:val="0"/>
          <w:numId w:val="0"/>
        </w:numPr>
        <w:spacing w:line="260" w:lineRule="atLeast"/>
        <w:ind w:left="120" w:leftChars="0"/>
        <w:jc w:val="left"/>
        <w:rPr>
          <w:rFonts w:hint="default" w:ascii="Arial" w:hAnsi="Arial" w:eastAsia="微软雅黑" w:cs="Arial"/>
          <w:b/>
          <w:bCs/>
          <w:sz w:val="24"/>
          <w:szCs w:val="24"/>
          <w:lang w:eastAsia="zh-CN"/>
        </w:rPr>
      </w:pPr>
    </w:p>
    <w:p>
      <w:pPr>
        <w:numPr>
          <w:ilvl w:val="0"/>
          <w:numId w:val="0"/>
        </w:numPr>
        <w:spacing w:line="260" w:lineRule="atLeast"/>
        <w:ind w:left="120" w:leftChars="0"/>
        <w:jc w:val="left"/>
        <w:rPr>
          <w:rFonts w:hint="default" w:ascii="Arial" w:hAnsi="Arial" w:eastAsia="微软雅黑" w:cs="Arial"/>
          <w:b/>
          <w:bCs/>
          <w:sz w:val="24"/>
          <w:szCs w:val="24"/>
          <w:lang w:eastAsia="zh-CN"/>
        </w:rPr>
      </w:pPr>
    </w:p>
    <w:p>
      <w:pPr>
        <w:numPr>
          <w:ilvl w:val="0"/>
          <w:numId w:val="0"/>
        </w:numPr>
        <w:spacing w:line="260" w:lineRule="atLeast"/>
        <w:ind w:left="120" w:leftChars="0"/>
        <w:jc w:val="center"/>
        <w:rPr>
          <w:rFonts w:hint="default" w:ascii="Arial" w:hAnsi="Arial" w:eastAsia="微软雅黑" w:cs="Arial"/>
          <w:b/>
          <w:bCs/>
          <w:sz w:val="24"/>
          <w:szCs w:val="24"/>
          <w:lang w:eastAsia="zh-CN"/>
        </w:rPr>
      </w:pPr>
      <w:r>
        <w:rPr>
          <w:rFonts w:hint="default" w:ascii="Arial" w:hAnsi="Arial" w:eastAsia="微软雅黑" w:cs="Arial"/>
          <w:b/>
          <w:bCs/>
          <w:sz w:val="24"/>
          <w:szCs w:val="24"/>
          <w:lang w:eastAsia="zh-CN"/>
        </w:rPr>
        <w:drawing>
          <wp:inline distT="0" distB="0" distL="114300" distR="114300">
            <wp:extent cx="4184650" cy="3107690"/>
            <wp:effectExtent l="0" t="0" r="0" b="0"/>
            <wp:docPr id="1" name="图片 1" descr="绿色屏幕一拖二头戴有机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绿色屏幕一拖二头戴有机片"/>
                    <pic:cNvPicPr>
                      <a:picLocks noChangeAspect="1"/>
                    </pic:cNvPicPr>
                  </pic:nvPicPr>
                  <pic:blipFill>
                    <a:blip r:embed="rId9"/>
                    <a:stretch>
                      <a:fillRect/>
                    </a:stretch>
                  </pic:blipFill>
                  <pic:spPr>
                    <a:xfrm>
                      <a:off x="0" y="0"/>
                      <a:ext cx="4184650" cy="3107690"/>
                    </a:xfrm>
                    <a:prstGeom prst="rect">
                      <a:avLst/>
                    </a:prstGeom>
                  </pic:spPr>
                </pic:pic>
              </a:graphicData>
            </a:graphic>
          </wp:inline>
        </w:drawing>
      </w:r>
    </w:p>
    <w:p>
      <w:pPr>
        <w:pStyle w:val="2"/>
        <w:rPr>
          <w:rFonts w:hint="default"/>
          <w:lang w:eastAsia="zh-CN"/>
        </w:rPr>
      </w:pPr>
    </w:p>
    <w:p>
      <w:pPr>
        <w:numPr>
          <w:ilvl w:val="0"/>
          <w:numId w:val="0"/>
        </w:numPr>
        <w:spacing w:line="260" w:lineRule="atLeast"/>
        <w:ind w:left="120" w:leftChars="0"/>
        <w:jc w:val="left"/>
        <w:rPr>
          <w:rFonts w:hint="eastAsia" w:ascii="Arial" w:hAnsi="Arial" w:eastAsia="微软雅黑" w:cs="Arial"/>
          <w:b/>
          <w:bCs/>
          <w:sz w:val="24"/>
          <w:szCs w:val="24"/>
          <w:lang w:val="en-US" w:eastAsia="zh-CN"/>
        </w:rPr>
      </w:pPr>
    </w:p>
    <w:p>
      <w:pPr>
        <w:numPr>
          <w:ilvl w:val="0"/>
          <w:numId w:val="0"/>
        </w:numPr>
        <w:spacing w:line="260" w:lineRule="atLeast"/>
        <w:ind w:left="120" w:leftChars="0" w:firstLine="300" w:firstLineChars="100"/>
        <w:jc w:val="left"/>
        <w:outlineLvl w:val="1"/>
        <w:rPr>
          <w:rFonts w:hint="eastAsia" w:ascii="微软雅黑" w:hAnsi="微软雅黑" w:eastAsia="微软雅黑" w:cs="微软雅黑"/>
          <w:b/>
          <w:bCs/>
          <w:sz w:val="30"/>
          <w:szCs w:val="30"/>
          <w:lang w:val="en-US" w:eastAsia="zh-CN"/>
        </w:rPr>
      </w:pPr>
      <w:bookmarkStart w:id="1" w:name="_GoBack"/>
      <w:bookmarkEnd w:id="1"/>
      <w:r>
        <w:rPr>
          <w:rFonts w:hint="eastAsia" w:ascii="微软雅黑" w:hAnsi="微软雅黑" w:eastAsia="微软雅黑" w:cs="微软雅黑"/>
          <w:b/>
          <w:bCs/>
          <w:sz w:val="30"/>
          <w:szCs w:val="30"/>
          <w:lang w:val="en-US" w:eastAsia="zh-CN"/>
        </w:rPr>
        <w:t>3.3 LCD显示屏</w:t>
      </w:r>
    </w:p>
    <w:p>
      <w:pPr>
        <w:pStyle w:val="2"/>
        <w:rPr>
          <w:rFonts w:hint="eastAsia"/>
          <w:lang w:val="en-US" w:eastAsia="zh-CN"/>
        </w:rPr>
      </w:pPr>
    </w:p>
    <w:p>
      <w:pPr>
        <w:numPr>
          <w:ilvl w:val="0"/>
          <w:numId w:val="0"/>
        </w:numPr>
        <w:spacing w:line="260" w:lineRule="atLeast"/>
        <w:ind w:left="120" w:leftChars="0"/>
        <w:jc w:val="left"/>
        <w:rPr>
          <w:rFonts w:hint="eastAsia" w:ascii="Arial" w:hAnsi="Arial" w:eastAsia="微软雅黑" w:cs="Arial"/>
          <w:sz w:val="24"/>
          <w:szCs w:val="24"/>
          <w:lang w:val="en-US" w:eastAsia="zh-CN"/>
        </w:rPr>
      </w:pPr>
    </w:p>
    <w:p>
      <w:pPr>
        <w:numPr>
          <w:ilvl w:val="0"/>
          <w:numId w:val="0"/>
        </w:numPr>
        <w:spacing w:line="260" w:lineRule="atLeast"/>
        <w:ind w:left="120" w:leftChars="0"/>
        <w:jc w:val="center"/>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drawing>
          <wp:inline distT="0" distB="0" distL="114300" distR="114300">
            <wp:extent cx="4983480" cy="1861185"/>
            <wp:effectExtent l="0" t="0" r="0" b="0"/>
            <wp:docPr id="9" name="图片 9" descr="无线接收发射器说明书(2)5.3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无线接收发射器说明书(2)5.301-07"/>
                    <pic:cNvPicPr>
                      <a:picLocks noChangeAspect="1"/>
                    </pic:cNvPicPr>
                  </pic:nvPicPr>
                  <pic:blipFill>
                    <a:blip r:embed="rId10"/>
                    <a:srcRect l="8198" t="29563" r="2383" b="24686"/>
                    <a:stretch>
                      <a:fillRect/>
                    </a:stretch>
                  </pic:blipFill>
                  <pic:spPr>
                    <a:xfrm>
                      <a:off x="0" y="0"/>
                      <a:ext cx="4983480" cy="1861185"/>
                    </a:xfrm>
                    <a:prstGeom prst="rect">
                      <a:avLst/>
                    </a:prstGeom>
                  </pic:spPr>
                </pic:pic>
              </a:graphicData>
            </a:graphic>
          </wp:inline>
        </w:drawing>
      </w:r>
    </w:p>
    <w:p>
      <w:pPr>
        <w:pStyle w:val="2"/>
        <w:rPr>
          <w:rFonts w:hint="eastAsia" w:ascii="Arial" w:hAnsi="Arial" w:eastAsia="微软雅黑" w:cs="Arial"/>
          <w:sz w:val="24"/>
          <w:szCs w:val="24"/>
          <w:lang w:val="en-US" w:eastAsia="zh-CN"/>
        </w:rPr>
      </w:pPr>
    </w:p>
    <w:p>
      <w:pPr>
        <w:pStyle w:val="2"/>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drawing>
          <wp:inline distT="0" distB="0" distL="114300" distR="114300">
            <wp:extent cx="6383020" cy="5259070"/>
            <wp:effectExtent l="0" t="0" r="0" b="0"/>
            <wp:docPr id="10" name="图片 10" descr="无线接收发射器说明书(2)5.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无线接收发射器说明书(2)5.30-08"/>
                    <pic:cNvPicPr>
                      <a:picLocks noChangeAspect="1"/>
                    </pic:cNvPicPr>
                  </pic:nvPicPr>
                  <pic:blipFill>
                    <a:blip r:embed="rId11"/>
                    <a:srcRect l="4753" t="22485" r="7587" b="22283"/>
                    <a:stretch>
                      <a:fillRect/>
                    </a:stretch>
                  </pic:blipFill>
                  <pic:spPr>
                    <a:xfrm>
                      <a:off x="0" y="0"/>
                      <a:ext cx="6383020" cy="5259070"/>
                    </a:xfrm>
                    <a:prstGeom prst="rect">
                      <a:avLst/>
                    </a:prstGeom>
                  </pic:spPr>
                </pic:pic>
              </a:graphicData>
            </a:graphic>
          </wp:inline>
        </w:drawing>
      </w:r>
    </w:p>
    <w:p>
      <w:pPr>
        <w:pStyle w:val="2"/>
        <w:outlineLvl w:val="1"/>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3.4 操作说明</w:t>
      </w:r>
    </w:p>
    <w:p>
      <w:pPr>
        <w:pStyle w:val="2"/>
        <w:rPr>
          <w:rFonts w:hint="eastAsia" w:ascii="Arial" w:hAnsi="Arial" w:eastAsia="微软雅黑" w:cs="Arial"/>
          <w:sz w:val="24"/>
          <w:szCs w:val="24"/>
          <w:lang w:val="en-US" w:eastAsia="zh-CN"/>
        </w:rPr>
      </w:pPr>
    </w:p>
    <w:p>
      <w:pPr>
        <w:numPr>
          <w:ilvl w:val="0"/>
          <w:numId w:val="1"/>
        </w:numPr>
        <w:spacing w:line="260" w:lineRule="atLeast"/>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打开电源后，LED 背光灯亮，液晶同时显示当前工作频道及电池电量。</w:t>
      </w:r>
    </w:p>
    <w:p>
      <w:pPr>
        <w:numPr>
          <w:ilvl w:val="0"/>
          <w:numId w:val="0"/>
        </w:numPr>
        <w:spacing w:line="260" w:lineRule="atLeast"/>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2.若需更改工作频道，应首先改变接收机频道，然后将发射机和接收机上红外对频窗口对准，并按接收机上的"SET" 。新的信道参数就会传至发射机，调节上下按键可进行信道、频率选择。</w:t>
      </w:r>
    </w:p>
    <w:p>
      <w:pPr>
        <w:spacing w:line="260" w:lineRule="atLeast"/>
        <w:ind w:firstLine="480" w:firstLineChars="200"/>
        <w:jc w:val="left"/>
        <w:rPr>
          <w:rFonts w:hint="eastAsia" w:ascii="Arial" w:hAnsi="Arial" w:eastAsia="微软雅黑" w:cs="Arial"/>
          <w:sz w:val="24"/>
          <w:szCs w:val="24"/>
          <w:lang w:val="en-US" w:eastAsia="zh-CN"/>
        </w:rPr>
      </w:pPr>
    </w:p>
    <w:p>
      <w:pPr>
        <w:pStyle w:val="2"/>
        <w:rPr>
          <w:rFonts w:hint="eastAsia" w:ascii="Arial" w:hAnsi="Arial" w:eastAsia="微软雅黑" w:cs="Arial"/>
          <w:sz w:val="24"/>
          <w:szCs w:val="24"/>
          <w:lang w:val="en-US" w:eastAsia="zh-CN"/>
        </w:rPr>
      </w:pPr>
    </w:p>
    <w:p>
      <w:pPr>
        <w:pStyle w:val="2"/>
        <w:rPr>
          <w:rFonts w:hint="eastAsia" w:ascii="Arial" w:hAnsi="Arial" w:eastAsia="微软雅黑" w:cs="Arial"/>
          <w:sz w:val="24"/>
          <w:szCs w:val="24"/>
          <w:lang w:val="en-US" w:eastAsia="zh-CN"/>
        </w:rPr>
      </w:pPr>
    </w:p>
    <w:p>
      <w:pPr>
        <w:pStyle w:val="2"/>
        <w:rPr>
          <w:rFonts w:hint="eastAsia" w:ascii="Arial" w:hAnsi="Arial" w:eastAsia="微软雅黑" w:cs="Arial"/>
          <w:sz w:val="24"/>
          <w:szCs w:val="24"/>
          <w:lang w:val="en-US" w:eastAsia="zh-CN"/>
        </w:rPr>
      </w:pPr>
    </w:p>
    <w:p>
      <w:pPr>
        <w:pStyle w:val="2"/>
        <w:outlineLvl w:val="0"/>
        <w:rPr>
          <w:rFonts w:hint="eastAsia"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四、简单故障处理</w:t>
      </w:r>
    </w:p>
    <w:p>
      <w:pPr>
        <w:pStyle w:val="2"/>
        <w:rPr>
          <w:rFonts w:hint="eastAsia" w:ascii="Arial" w:hAnsi="Arial" w:eastAsia="微软雅黑" w:cs="Arial"/>
          <w:b/>
          <w:bCs/>
          <w:sz w:val="24"/>
          <w:szCs w:val="24"/>
          <w:lang w:val="en-US" w:eastAsia="zh-CN"/>
        </w:rPr>
      </w:pPr>
    </w:p>
    <w:tbl>
      <w:tblPr>
        <w:tblStyle w:val="13"/>
        <w:tblW w:w="10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6"/>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86" w:type="dxa"/>
            <w:vAlign w:val="center"/>
          </w:tcPr>
          <w:p>
            <w:pPr>
              <w:pStyle w:val="2"/>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故障现象</w:t>
            </w:r>
          </w:p>
        </w:tc>
        <w:tc>
          <w:tcPr>
            <w:tcW w:w="6133" w:type="dxa"/>
            <w:vAlign w:val="center"/>
          </w:tcPr>
          <w:p>
            <w:pPr>
              <w:pStyle w:val="2"/>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故障原因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86"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收发机无指示：</w:t>
            </w:r>
          </w:p>
        </w:tc>
        <w:tc>
          <w:tcPr>
            <w:tcW w:w="6133" w:type="dxa"/>
            <w:vAlign w:val="center"/>
          </w:tcPr>
          <w:p>
            <w:pPr>
              <w:pStyle w:val="2"/>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发射器电池耗尽，接收机电源未接好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86"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接收机无射频信号：</w:t>
            </w:r>
          </w:p>
        </w:tc>
        <w:tc>
          <w:tcPr>
            <w:tcW w:w="6133"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收发不同频或超出接收范围。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86" w:type="dxa"/>
            <w:vMerge w:val="restart"/>
            <w:vAlign w:val="top"/>
          </w:tcPr>
          <w:p>
            <w:pPr>
              <w:pStyle w:val="2"/>
              <w:jc w:val="center"/>
              <w:rPr>
                <w:rFonts w:hint="eastAsia" w:asciiTheme="minorEastAsia" w:hAnsiTheme="minorEastAsia" w:eastAsiaTheme="minorEastAsia" w:cstheme="minorEastAsia"/>
                <w:sz w:val="24"/>
                <w:szCs w:val="24"/>
                <w:lang w:val="en-US" w:eastAsia="zh-CN"/>
              </w:rPr>
            </w:pPr>
          </w:p>
          <w:p>
            <w:pPr>
              <w:pStyle w:val="2"/>
              <w:jc w:val="center"/>
              <w:rPr>
                <w:rFonts w:hint="eastAsia" w:asciiTheme="minorEastAsia" w:hAnsiTheme="minorEastAsia" w:eastAsiaTheme="minorEastAsia" w:cstheme="minorEastAsia"/>
                <w:sz w:val="24"/>
                <w:szCs w:val="24"/>
                <w:lang w:val="en-US" w:eastAsia="zh-CN"/>
              </w:rPr>
            </w:pPr>
          </w:p>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有射频信号，但无音频信号</w:t>
            </w:r>
          </w:p>
        </w:tc>
        <w:tc>
          <w:tcPr>
            <w:tcW w:w="6133"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导音电路故障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86" w:type="dxa"/>
            <w:vMerge w:val="continue"/>
            <w:vAlign w:val="center"/>
          </w:tcPr>
          <w:p>
            <w:pPr>
              <w:pStyle w:val="2"/>
              <w:jc w:val="center"/>
              <w:rPr>
                <w:rFonts w:hint="eastAsia" w:asciiTheme="minorEastAsia" w:hAnsiTheme="minorEastAsia" w:eastAsiaTheme="minorEastAsia" w:cstheme="minorEastAsia"/>
                <w:sz w:val="24"/>
                <w:szCs w:val="24"/>
                <w:lang w:val="en-US" w:eastAsia="zh-CN"/>
              </w:rPr>
            </w:pPr>
          </w:p>
        </w:tc>
        <w:tc>
          <w:tcPr>
            <w:tcW w:w="6133"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发射机麦克风未接入或接收机输出电平过高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86" w:type="dxa"/>
            <w:vMerge w:val="continue"/>
            <w:vAlign w:val="center"/>
          </w:tcPr>
          <w:p>
            <w:pPr>
              <w:pStyle w:val="2"/>
              <w:jc w:val="center"/>
              <w:rPr>
                <w:rFonts w:hint="eastAsia" w:asciiTheme="minorEastAsia" w:hAnsiTheme="minorEastAsia" w:eastAsiaTheme="minorEastAsia" w:cstheme="minorEastAsia"/>
                <w:sz w:val="24"/>
                <w:szCs w:val="24"/>
                <w:lang w:val="en-US" w:eastAsia="zh-CN"/>
              </w:rPr>
            </w:pPr>
          </w:p>
        </w:tc>
        <w:tc>
          <w:tcPr>
            <w:tcW w:w="6133"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设置"静音“模式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086"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音频信号背景噪声太大</w:t>
            </w:r>
          </w:p>
        </w:tc>
        <w:tc>
          <w:tcPr>
            <w:tcW w:w="6133"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发射调制频偏太小，接收输出电平低，也许有干扰信后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86"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音频信号失真</w:t>
            </w:r>
          </w:p>
        </w:tc>
        <w:tc>
          <w:tcPr>
            <w:tcW w:w="6133"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发射机调制频偏大，接收机输出电平过高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86" w:type="dxa"/>
            <w:vMerge w:val="restart"/>
            <w:vAlign w:val="center"/>
          </w:tcPr>
          <w:p>
            <w:pPr>
              <w:pStyle w:val="2"/>
              <w:jc w:val="center"/>
              <w:rPr>
                <w:rFonts w:hint="eastAsia" w:asciiTheme="minorEastAsia" w:hAnsiTheme="minorEastAsia" w:eastAsiaTheme="minorEastAsia" w:cstheme="minorEastAsia"/>
                <w:sz w:val="24"/>
                <w:szCs w:val="24"/>
                <w:lang w:val="en-US" w:eastAsia="zh-CN"/>
              </w:rPr>
            </w:pPr>
          </w:p>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使用距离较短，信号不稳定</w:t>
            </w:r>
          </w:p>
        </w:tc>
        <w:tc>
          <w:tcPr>
            <w:tcW w:w="6133"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发射机设置在小功率，接收机静噪太深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086" w:type="dxa"/>
            <w:vMerge w:val="continue"/>
            <w:vAlign w:val="center"/>
          </w:tcPr>
          <w:p>
            <w:pPr>
              <w:pStyle w:val="2"/>
              <w:jc w:val="center"/>
              <w:rPr>
                <w:rFonts w:hint="eastAsia" w:asciiTheme="minorEastAsia" w:hAnsiTheme="minorEastAsia" w:eastAsiaTheme="minorEastAsia" w:cstheme="minorEastAsia"/>
                <w:sz w:val="24"/>
                <w:szCs w:val="24"/>
                <w:lang w:val="en-US" w:eastAsia="zh-CN"/>
              </w:rPr>
            </w:pPr>
          </w:p>
        </w:tc>
        <w:tc>
          <w:tcPr>
            <w:tcW w:w="6133" w:type="dxa"/>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接收机天线设置不当，周围有强电磁干扰</w:t>
            </w:r>
          </w:p>
        </w:tc>
      </w:tr>
    </w:tbl>
    <w:p>
      <w:pPr>
        <w:pStyle w:val="2"/>
        <w:rPr>
          <w:rFonts w:hint="eastAsia" w:ascii="Arial" w:hAnsi="Arial" w:eastAsia="微软雅黑" w:cs="Arial"/>
          <w:sz w:val="24"/>
          <w:szCs w:val="24"/>
          <w:lang w:val="en-US" w:eastAsia="zh-CN"/>
        </w:rPr>
      </w:pPr>
    </w:p>
    <w:p>
      <w:pPr>
        <w:pStyle w:val="2"/>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t>如果出现的故障不包含在上表，切勿自行拆开修理，请接洽厂家或当地经销商。</w:t>
      </w:r>
    </w:p>
    <w:p>
      <w:pPr>
        <w:pStyle w:val="2"/>
        <w:rPr>
          <w:rFonts w:hint="eastAsia" w:ascii="Arial" w:hAnsi="Arial" w:eastAsia="微软雅黑" w:cs="Arial"/>
          <w:sz w:val="24"/>
          <w:szCs w:val="24"/>
          <w:lang w:val="en-US" w:eastAsia="zh-CN"/>
        </w:rPr>
      </w:pPr>
    </w:p>
    <w:p>
      <w:pPr>
        <w:pStyle w:val="2"/>
        <w:rPr>
          <w:rFonts w:hint="eastAsia" w:ascii="Arial" w:hAnsi="Arial" w:eastAsia="微软雅黑" w:cs="Arial"/>
          <w:sz w:val="24"/>
          <w:szCs w:val="24"/>
          <w:lang w:val="en-US" w:eastAsia="zh-CN"/>
        </w:rPr>
      </w:pPr>
    </w:p>
    <w:sectPr>
      <w:headerReference r:id="rId3" w:type="default"/>
      <w:footerReference r:id="rId4" w:type="default"/>
      <w:pgSz w:w="11906" w:h="16838"/>
      <w:pgMar w:top="1440" w:right="991" w:bottom="1440" w:left="993" w:header="454" w:footer="907" w:gutter="0"/>
      <w:lnNumType w:countBy="0"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59264" behindDoc="0" locked="0" layoutInCell="1" allowOverlap="1">
          <wp:simplePos x="0" y="0"/>
          <wp:positionH relativeFrom="column">
            <wp:posOffset>5711190</wp:posOffset>
          </wp:positionH>
          <wp:positionV relativeFrom="paragraph">
            <wp:posOffset>137160</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04F47E"/>
    <w:multiLevelType w:val="singleLevel"/>
    <w:tmpl w:val="2B04F47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57E74F5"/>
    <w:rsid w:val="05944A1B"/>
    <w:rsid w:val="092D5391"/>
    <w:rsid w:val="097D4F5F"/>
    <w:rsid w:val="098D7EBB"/>
    <w:rsid w:val="0BE81B6C"/>
    <w:rsid w:val="101C440E"/>
    <w:rsid w:val="114E06C3"/>
    <w:rsid w:val="117619C8"/>
    <w:rsid w:val="125F3DCD"/>
    <w:rsid w:val="15E2762C"/>
    <w:rsid w:val="16852CE2"/>
    <w:rsid w:val="16CA259A"/>
    <w:rsid w:val="17283A6B"/>
    <w:rsid w:val="17D80473"/>
    <w:rsid w:val="183028D1"/>
    <w:rsid w:val="18D94D16"/>
    <w:rsid w:val="18E764B7"/>
    <w:rsid w:val="1C024584"/>
    <w:rsid w:val="1D61352C"/>
    <w:rsid w:val="1E7B061E"/>
    <w:rsid w:val="1F10520A"/>
    <w:rsid w:val="1F14208B"/>
    <w:rsid w:val="207F7B8E"/>
    <w:rsid w:val="21F11323"/>
    <w:rsid w:val="22EA5D72"/>
    <w:rsid w:val="2398039C"/>
    <w:rsid w:val="25BE7EB3"/>
    <w:rsid w:val="2A6428AE"/>
    <w:rsid w:val="2A64640A"/>
    <w:rsid w:val="2B847C6D"/>
    <w:rsid w:val="2D1C7470"/>
    <w:rsid w:val="2D870D8D"/>
    <w:rsid w:val="2E335B48"/>
    <w:rsid w:val="302C5C1C"/>
    <w:rsid w:val="311A1F18"/>
    <w:rsid w:val="315E1E05"/>
    <w:rsid w:val="32130E41"/>
    <w:rsid w:val="331704BD"/>
    <w:rsid w:val="340547BA"/>
    <w:rsid w:val="37960F73"/>
    <w:rsid w:val="3825367C"/>
    <w:rsid w:val="38CC3AF8"/>
    <w:rsid w:val="39BD040F"/>
    <w:rsid w:val="3A9C797B"/>
    <w:rsid w:val="3BC66F24"/>
    <w:rsid w:val="3DFC6C2D"/>
    <w:rsid w:val="3DFE0BF8"/>
    <w:rsid w:val="3E8A248B"/>
    <w:rsid w:val="3F163D1F"/>
    <w:rsid w:val="42E7776F"/>
    <w:rsid w:val="445F194D"/>
    <w:rsid w:val="49C8030C"/>
    <w:rsid w:val="4A056E6A"/>
    <w:rsid w:val="4D063625"/>
    <w:rsid w:val="4E870795"/>
    <w:rsid w:val="4E9764FE"/>
    <w:rsid w:val="4EA8496E"/>
    <w:rsid w:val="503E4E84"/>
    <w:rsid w:val="50BB2978"/>
    <w:rsid w:val="525C3CE7"/>
    <w:rsid w:val="538C05FC"/>
    <w:rsid w:val="552F7491"/>
    <w:rsid w:val="56755377"/>
    <w:rsid w:val="57160908"/>
    <w:rsid w:val="59417793"/>
    <w:rsid w:val="5A737E20"/>
    <w:rsid w:val="5AFC6067"/>
    <w:rsid w:val="5B5A4166"/>
    <w:rsid w:val="5C0C052C"/>
    <w:rsid w:val="5CD5091E"/>
    <w:rsid w:val="5D9E51B4"/>
    <w:rsid w:val="60600E46"/>
    <w:rsid w:val="61AA1D5B"/>
    <w:rsid w:val="62053A53"/>
    <w:rsid w:val="64BE25DF"/>
    <w:rsid w:val="65235B46"/>
    <w:rsid w:val="668C4743"/>
    <w:rsid w:val="677671A1"/>
    <w:rsid w:val="690A736D"/>
    <w:rsid w:val="69586B5E"/>
    <w:rsid w:val="6C044D7B"/>
    <w:rsid w:val="6DC01176"/>
    <w:rsid w:val="6F80296B"/>
    <w:rsid w:val="70DE57F8"/>
    <w:rsid w:val="728704B4"/>
    <w:rsid w:val="746C5BB4"/>
    <w:rsid w:val="77BE6DDB"/>
    <w:rsid w:val="77BF424C"/>
    <w:rsid w:val="7BFC5A6F"/>
    <w:rsid w:val="7DDF2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3"/>
    <w:qFormat/>
    <w:uiPriority w:val="9"/>
    <w:pPr>
      <w:spacing w:before="340" w:after="330" w:line="578" w:lineRule="auto"/>
      <w:outlineLvl w:val="0"/>
    </w:pPr>
    <w:rPr>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字符"/>
    <w:basedOn w:val="14"/>
    <w:link w:val="10"/>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批注框文本 字符"/>
    <w:basedOn w:val="14"/>
    <w:link w:val="8"/>
    <w:semiHidden/>
    <w:qFormat/>
    <w:uiPriority w:val="99"/>
    <w:rPr>
      <w:sz w:val="18"/>
      <w:szCs w:val="18"/>
    </w:rPr>
  </w:style>
  <w:style w:type="character" w:customStyle="1" w:styleId="19">
    <w:name w:val="标题 3 字符"/>
    <w:basedOn w:val="14"/>
    <w:link w:val="5"/>
    <w:qFormat/>
    <w:uiPriority w:val="9"/>
    <w:rPr>
      <w:b/>
      <w:sz w:val="32"/>
    </w:rPr>
  </w:style>
  <w:style w:type="character" w:customStyle="1" w:styleId="20">
    <w:name w:val="标题 2 字符"/>
    <w:basedOn w:val="14"/>
    <w:link w:val="4"/>
    <w:qFormat/>
    <w:uiPriority w:val="9"/>
    <w:rPr>
      <w:rFonts w:asciiTheme="majorHAnsi" w:hAnsiTheme="majorHAnsi" w:eastAsiaTheme="majorEastAsia" w:cstheme="majorBidi"/>
      <w:b/>
      <w:bCs/>
      <w:sz w:val="32"/>
      <w:szCs w:val="32"/>
    </w:rPr>
  </w:style>
  <w:style w:type="paragraph" w:customStyle="1" w:styleId="21">
    <w:name w:val="列表段落1"/>
    <w:basedOn w:val="1"/>
    <w:qFormat/>
    <w:uiPriority w:val="34"/>
    <w:pPr>
      <w:ind w:firstLine="420" w:firstLineChars="200"/>
    </w:pPr>
  </w:style>
  <w:style w:type="paragraph" w:styleId="22">
    <w:name w:val="List Paragraph"/>
    <w:basedOn w:val="1"/>
    <w:qFormat/>
    <w:uiPriority w:val="34"/>
    <w:pPr>
      <w:ind w:firstLine="420" w:firstLineChars="200"/>
    </w:pPr>
  </w:style>
  <w:style w:type="character" w:customStyle="1" w:styleId="23">
    <w:name w:val="标题 1 字符"/>
    <w:basedOn w:val="14"/>
    <w:link w:val="3"/>
    <w:qFormat/>
    <w:uiPriority w:val="9"/>
    <w:rPr>
      <w:b/>
      <w:bCs/>
      <w:kern w:val="44"/>
      <w:sz w:val="44"/>
      <w:szCs w:val="44"/>
    </w:rPr>
  </w:style>
  <w:style w:type="paragraph" w:customStyle="1" w:styleId="24">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5">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6">
    <w:name w:val="样式1"/>
    <w:basedOn w:val="3"/>
    <w:next w:val="1"/>
    <w:qFormat/>
    <w:uiPriority w:val="0"/>
    <w:pPr>
      <w:spacing w:before="100" w:after="90"/>
    </w:pPr>
  </w:style>
  <w:style w:type="paragraph" w:customStyle="1" w:styleId="27">
    <w:name w:val="样式2"/>
    <w:basedOn w:val="3"/>
    <w:next w:val="1"/>
    <w:qFormat/>
    <w:uiPriority w:val="0"/>
    <w:pPr>
      <w:spacing w:before="120" w:after="120" w:line="360" w:lineRule="auto"/>
    </w:p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2597</Words>
  <Characters>2931</Characters>
  <Lines>6</Lines>
  <Paragraphs>1</Paragraphs>
  <TotalTime>4</TotalTime>
  <ScaleCrop>false</ScaleCrop>
  <LinksUpToDate>false</LinksUpToDate>
  <CharactersWithSpaces>2971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2022-11-30T06:52:49Z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801BB78625F444619DF4F1018E34BCBD</vt:lpwstr>
  </property>
</Properties>
</file>