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260" w:lineRule="atLeast"/>
        <w:ind w:firstLine="2161" w:firstLineChars="300"/>
        <w:jc w:val="both"/>
        <w:rPr>
          <w:rFonts w:hint="eastAsia" w:ascii="微软雅黑" w:hAnsi="微软雅黑" w:eastAsia="微软雅黑" w:cs="微软雅黑"/>
          <w:b/>
          <w:bCs/>
          <w:sz w:val="72"/>
          <w:szCs w:val="72"/>
        </w:rPr>
      </w:pPr>
      <w:bookmarkStart w:id="0" w:name="_Hlk34051380"/>
    </w:p>
    <w:p>
      <w:pPr>
        <w:jc w:val="center"/>
        <w:rPr>
          <w:rFonts w:hint="eastAsia" w:ascii="微软雅黑" w:hAnsi="微软雅黑" w:eastAsia="微软雅黑" w:cs="微软雅黑"/>
          <w:b/>
          <w:bCs/>
          <w:sz w:val="72"/>
          <w:szCs w:val="72"/>
          <w:lang w:val="en-US" w:eastAsia="zh-CN"/>
        </w:rPr>
      </w:pPr>
      <w:r>
        <w:rPr>
          <w:rFonts w:hint="eastAsia" w:ascii="微软雅黑" w:hAnsi="微软雅黑" w:eastAsia="微软雅黑" w:cs="微软雅黑"/>
          <w:b/>
          <w:bCs/>
          <w:sz w:val="72"/>
          <w:szCs w:val="72"/>
          <w:lang w:val="en-US" w:eastAsia="zh-CN"/>
        </w:rPr>
        <w:t>发言系统</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规</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格</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书</w:t>
      </w:r>
    </w:p>
    <w:p>
      <w:pPr>
        <w:numPr>
          <w:ilvl w:val="0"/>
          <w:numId w:val="0"/>
        </w:numPr>
        <w:spacing w:before="0" w:line="619" w:lineRule="exact"/>
        <w:ind w:leftChars="0" w:right="0" w:rightChars="0"/>
        <w:jc w:val="center"/>
        <w:rPr>
          <w:rFonts w:hint="eastAsia" w:ascii="微软雅黑" w:hAnsi="微软雅黑" w:eastAsia="微软雅黑" w:cstheme="minorBidi"/>
          <w:b/>
          <w:kern w:val="2"/>
          <w:sz w:val="52"/>
          <w:szCs w:val="52"/>
          <w:lang w:val="en-US" w:eastAsia="zh-CN" w:bidi="ar-SA"/>
        </w:rPr>
      </w:pPr>
      <w:r>
        <w:rPr>
          <w:rFonts w:hint="eastAsia" w:ascii="微软雅黑" w:hAnsi="微软雅黑" w:eastAsia="微软雅黑" w:cstheme="minorBidi"/>
          <w:b/>
          <w:kern w:val="2"/>
          <w:sz w:val="52"/>
          <w:szCs w:val="52"/>
          <w:lang w:val="en-US" w:eastAsia="zh-CN" w:bidi="ar-SA"/>
        </w:rPr>
        <w:t>一拖二无线领夹话筒</w:t>
      </w:r>
    </w:p>
    <w:bookmarkEnd w:id="0"/>
    <w:p>
      <w:pPr>
        <w:spacing w:line="360" w:lineRule="auto"/>
        <w:ind w:firstLine="3960" w:firstLineChars="1100"/>
        <w:jc w:val="left"/>
        <w:rPr>
          <w:rFonts w:hint="eastAsia" w:ascii="微软雅黑" w:hAnsi="微软雅黑" w:eastAsia="微软雅黑"/>
          <w:b w:val="0"/>
          <w:bCs/>
          <w:sz w:val="36"/>
          <w:szCs w:val="36"/>
          <w:highlight w:val="none"/>
          <w:lang w:val="en-US" w:eastAsia="zh-CN"/>
        </w:rPr>
      </w:pPr>
      <w:r>
        <w:rPr>
          <w:rFonts w:hint="eastAsia" w:ascii="微软雅黑" w:hAnsi="微软雅黑" w:eastAsia="微软雅黑"/>
          <w:b w:val="0"/>
          <w:bCs/>
          <w:sz w:val="36"/>
          <w:szCs w:val="36"/>
          <w:highlight w:val="none"/>
          <w:lang w:val="en-US" w:eastAsia="zh-CN"/>
        </w:rPr>
        <w:t>DW-CM962</w:t>
      </w:r>
    </w:p>
    <w:p>
      <w:pPr>
        <w:pStyle w:val="2"/>
        <w:rPr>
          <w:rFonts w:hint="eastAsia" w:ascii="微软雅黑" w:hAnsi="微软雅黑" w:eastAsia="微软雅黑"/>
          <w:b w:val="0"/>
          <w:bCs/>
          <w:sz w:val="36"/>
          <w:szCs w:val="36"/>
          <w:highlight w:val="none"/>
          <w:lang w:val="en-US" w:eastAsia="zh-CN"/>
        </w:rPr>
      </w:pPr>
    </w:p>
    <w:p>
      <w:pPr>
        <w:pStyle w:val="2"/>
        <w:rPr>
          <w:rFonts w:hint="eastAsia" w:ascii="微软雅黑" w:hAnsi="微软雅黑" w:eastAsia="微软雅黑"/>
          <w:b w:val="0"/>
          <w:bCs/>
          <w:sz w:val="36"/>
          <w:szCs w:val="36"/>
          <w:highlight w:val="none"/>
          <w:lang w:val="en-US" w:eastAsia="zh-CN"/>
        </w:rPr>
      </w:pPr>
    </w:p>
    <w:p>
      <w:pPr>
        <w:spacing w:line="360" w:lineRule="auto"/>
        <w:jc w:val="center"/>
        <w:rPr>
          <w:rFonts w:ascii="微软雅黑" w:hAnsi="微软雅黑" w:eastAsia="微软雅黑" w:cs="微软雅黑"/>
          <w:sz w:val="36"/>
          <w:szCs w:val="36"/>
          <w:highlight w:val="none"/>
          <w:vertAlign w:val="subscript"/>
        </w:rPr>
      </w:pPr>
      <w:r>
        <w:rPr>
          <w:rFonts w:hint="eastAsia" w:ascii="微软雅黑" w:hAnsi="微软雅黑" w:eastAsia="微软雅黑" w:cs="微软雅黑"/>
          <w:sz w:val="36"/>
          <w:szCs w:val="36"/>
          <w:highlight w:val="none"/>
          <w:vertAlign w:val="subscript"/>
        </w:rPr>
        <w:t>V</w:t>
      </w:r>
      <w:r>
        <w:rPr>
          <w:rFonts w:ascii="微软雅黑" w:hAnsi="微软雅黑" w:eastAsia="微软雅黑" w:cs="微软雅黑"/>
          <w:sz w:val="36"/>
          <w:szCs w:val="36"/>
          <w:highlight w:val="none"/>
          <w:vertAlign w:val="subscript"/>
        </w:rPr>
        <w:t>1.0</w:t>
      </w:r>
    </w:p>
    <w:p>
      <w:pPr>
        <w:pStyle w:val="2"/>
      </w:pPr>
    </w:p>
    <w:p>
      <w:pPr>
        <w:pStyle w:val="2"/>
      </w:pPr>
    </w:p>
    <w:p>
      <w:pPr>
        <w:pStyle w:val="2"/>
      </w:pPr>
    </w:p>
    <w:p>
      <w:pPr>
        <w:pStyle w:val="2"/>
      </w:pPr>
    </w:p>
    <w:p>
      <w:pPr>
        <w:pStyle w:val="2"/>
      </w:pPr>
    </w:p>
    <w:p>
      <w:pPr>
        <w:tabs>
          <w:tab w:val="left" w:pos="2985"/>
          <w:tab w:val="center" w:pos="5201"/>
        </w:tabs>
        <w:spacing w:line="260" w:lineRule="atLeast"/>
        <w:ind w:firstLine="2520" w:firstLineChars="700"/>
        <w:jc w:val="both"/>
        <w:rPr>
          <w:rFonts w:hint="eastAsia" w:ascii="微软雅黑" w:hAnsi="微软雅黑" w:eastAsia="微软雅黑" w:cs="微软雅黑"/>
          <w:sz w:val="44"/>
          <w:szCs w:val="44"/>
        </w:rPr>
      </w:pPr>
      <w:r>
        <w:rPr>
          <w:rFonts w:hint="eastAsia" w:ascii="微软雅黑" w:hAnsi="微软雅黑" w:eastAsia="微软雅黑" w:cs="微软雅黑"/>
          <w:sz w:val="36"/>
          <w:szCs w:val="36"/>
        </w:rPr>
        <w:t>上海大因多媒体技术有限公司</w:t>
      </w: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免责声明</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本手册中的信息已仔细检查，上海大因多媒体技术有限公司</w:t>
      </w:r>
      <w:r>
        <w:rPr>
          <w:rFonts w:hint="eastAsia" w:ascii="微软雅黑" w:hAnsi="微软雅黑" w:eastAsia="微软雅黑" w:cs="微软雅黑"/>
          <w:sz w:val="24"/>
          <w:szCs w:val="24"/>
          <w:highlight w:val="none"/>
          <w:lang w:val="en-US" w:eastAsia="zh-CN"/>
        </w:rPr>
        <w:t>发言系</w:t>
      </w:r>
      <w:r>
        <w:rPr>
          <w:rFonts w:hint="eastAsia" w:ascii="微软雅黑" w:hAnsi="微软雅黑" w:eastAsia="微软雅黑" w:cs="微软雅黑"/>
          <w:sz w:val="24"/>
          <w:szCs w:val="24"/>
          <w:highlight w:val="none"/>
        </w:rPr>
        <w:t>统</w:t>
      </w:r>
      <w:r>
        <w:rPr>
          <w:rFonts w:hint="eastAsia" w:ascii="微软雅黑" w:hAnsi="微软雅黑" w:eastAsia="微软雅黑" w:cs="微软雅黑"/>
          <w:sz w:val="24"/>
          <w:szCs w:val="24"/>
        </w:rPr>
        <w:t>技术不</w:t>
      </w:r>
      <w:r>
        <w:rPr>
          <w:rFonts w:hint="eastAsia" w:ascii="微软雅黑" w:hAnsi="微软雅黑" w:eastAsia="微软雅黑" w:cs="微软雅黑"/>
          <w:sz w:val="24"/>
          <w:szCs w:val="24"/>
          <w:lang w:val="en-US" w:eastAsia="zh-CN"/>
        </w:rPr>
        <w:t>存在</w:t>
      </w:r>
      <w:r>
        <w:rPr>
          <w:rFonts w:hint="eastAsia" w:ascii="微软雅黑" w:hAnsi="微软雅黑" w:eastAsia="微软雅黑" w:cs="微软雅黑"/>
          <w:sz w:val="24"/>
          <w:szCs w:val="24"/>
        </w:rPr>
        <w:t>侵犯任何专利权或其他第三方权利。</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上海大因多媒体技术有限公司对任何不包含在本文档中的错误不承担任何责任，上海大因多媒体技术有限公司也不承诺在本文档中更新或保持最新信息。</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上海大因多媒体技术有限公司保留对此文档或产品进行改进的权利，恕不另行通知。</w:t>
      </w: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版权声明</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本文档的任何部分均不得复制，传播，转录，存储在检索系统中或翻译的任何部分转换成任何语言或计算机文件，未经明确的书面许可不得以任何形式或任何方式-电子，手册转载。</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w:t>
      </w:r>
      <w:r>
        <w:rPr>
          <w:rFonts w:hint="eastAsia" w:ascii="微软雅黑" w:hAnsi="微软雅黑" w:eastAsia="微软雅黑" w:cs="微软雅黑"/>
          <w:sz w:val="24"/>
          <w:szCs w:val="24"/>
        </w:rPr>
        <w:t>上海大因多媒体技术有限公司</w:t>
      </w:r>
      <w:r>
        <w:rPr>
          <w:rFonts w:ascii="微软雅黑" w:hAnsi="微软雅黑" w:eastAsia="微软雅黑" w:cs="微软雅黑"/>
          <w:sz w:val="24"/>
          <w:szCs w:val="24"/>
        </w:rPr>
        <w:t>版权所有20</w:t>
      </w:r>
      <w:r>
        <w:rPr>
          <w:rFonts w:hint="eastAsia" w:ascii="微软雅黑" w:hAnsi="微软雅黑" w:eastAsia="微软雅黑" w:cs="微软雅黑"/>
          <w:sz w:val="24"/>
          <w:szCs w:val="24"/>
        </w:rPr>
        <w:t>23</w:t>
      </w:r>
      <w:r>
        <w:rPr>
          <w:rFonts w:ascii="微软雅黑" w:hAnsi="微软雅黑" w:eastAsia="微软雅黑" w:cs="微软雅黑"/>
          <w:sz w:val="24"/>
          <w:szCs w:val="24"/>
        </w:rPr>
        <w:t>。</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版权所有。</w:t>
      </w:r>
    </w:p>
    <w:p>
      <w:pPr>
        <w:widowControl/>
        <w:jc w:val="left"/>
        <w:rPr>
          <w:rFonts w:ascii="微软雅黑" w:hAnsi="微软雅黑" w:eastAsia="微软雅黑" w:cs="微软雅黑"/>
          <w:sz w:val="24"/>
          <w:szCs w:val="24"/>
        </w:rPr>
      </w:pPr>
      <w:r>
        <w:rPr>
          <w:rFonts w:ascii="微软雅黑" w:hAnsi="微软雅黑" w:eastAsia="微软雅黑" w:cs="微软雅黑"/>
          <w:sz w:val="24"/>
          <w:szCs w:val="24"/>
        </w:rPr>
        <w:br w:type="page"/>
      </w:r>
    </w:p>
    <w:p>
      <w:pPr>
        <w:spacing w:line="260" w:lineRule="atLeast"/>
        <w:ind w:firstLine="880" w:firstLineChars="200"/>
        <w:jc w:val="left"/>
        <w:rPr>
          <w:rFonts w:ascii="微软雅黑" w:hAnsi="微软雅黑" w:eastAsia="微软雅黑" w:cs="微软雅黑"/>
          <w:sz w:val="44"/>
          <w:szCs w:val="44"/>
        </w:rPr>
      </w:pPr>
      <w:r>
        <w:rPr>
          <w:rFonts w:ascii="微软雅黑" w:hAnsi="微软雅黑" w:eastAsia="微软雅黑" w:cs="微软雅黑"/>
          <w:sz w:val="44"/>
          <w:szCs w:val="44"/>
        </w:rPr>
        <w:t>安全须知</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请先阅读所有说明，然后再尝试打开包装，安装或在连接电源之前，请操作本设备。打开包装并安装设备时，请记住以下几点：</w:t>
      </w:r>
    </w:p>
    <w:p>
      <w:pPr>
        <w:spacing w:line="260" w:lineRule="atLeast"/>
        <w:ind w:firstLine="480" w:firstLineChars="200"/>
        <w:jc w:val="left"/>
        <w:rPr>
          <w:rFonts w:ascii="微软雅黑" w:hAnsi="微软雅黑" w:eastAsia="微软雅黑" w:cs="微软雅黑"/>
          <w:sz w:val="24"/>
          <w:szCs w:val="24"/>
        </w:rPr>
      </w:pPr>
      <w:r>
        <w:rPr>
          <w:rFonts w:ascii="Arial" w:hAnsi="Arial" w:eastAsia="微软雅黑" w:cs="Arial"/>
          <w:sz w:val="24"/>
          <w:szCs w:val="24"/>
        </w:rPr>
        <w:t>＊</w:t>
      </w:r>
      <w:r>
        <w:rPr>
          <w:rFonts w:ascii="微软雅黑" w:hAnsi="微软雅黑" w:eastAsia="微软雅黑" w:cs="微软雅黑"/>
          <w:sz w:val="24"/>
          <w:szCs w:val="24"/>
        </w:rPr>
        <w:t>始终遵循基本的安全预防措施，以减少火灾风险，电击和人身伤害。</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＊为避免起火或电击危险，请勿将本机淋雨，潮湿或将本产品安装在靠近水的地方。</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＊切勿将任何液体溅到本产品之上或之中</w:t>
      </w:r>
      <w:r>
        <w:rPr>
          <w:rFonts w:hint="eastAsia" w:ascii="Arial" w:hAnsi="Arial" w:eastAsia="微软雅黑" w:cs="Arial"/>
          <w:sz w:val="24"/>
          <w:szCs w:val="24"/>
        </w:rPr>
        <w:t>。</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＊切勿通过任何方式将任何物体塞入本产品设备上的开口或空槽，因为可能会损坏单元内部零件。</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＊请勿将电源线连接到建筑物表面。</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＊仅使用随附的电源设备。 如果电源已损坏请勿使用。</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＊请勿在电源线上放置任何物品在或放置</w:t>
      </w:r>
      <w:r>
        <w:rPr>
          <w:rFonts w:hint="eastAsia" w:ascii="Arial" w:hAnsi="Arial" w:eastAsia="微软雅黑" w:cs="Arial"/>
          <w:sz w:val="24"/>
          <w:szCs w:val="24"/>
        </w:rPr>
        <w:t>在</w:t>
      </w:r>
      <w:r>
        <w:rPr>
          <w:rFonts w:ascii="Arial" w:hAnsi="Arial" w:eastAsia="微软雅黑" w:cs="Arial"/>
          <w:sz w:val="24"/>
          <w:szCs w:val="24"/>
        </w:rPr>
        <w:t>人</w:t>
      </w:r>
      <w:r>
        <w:rPr>
          <w:rFonts w:hint="eastAsia" w:ascii="Arial" w:hAnsi="Arial" w:eastAsia="微软雅黑" w:cs="Arial"/>
          <w:sz w:val="24"/>
          <w:szCs w:val="24"/>
        </w:rPr>
        <w:t>行走的通道上</w:t>
      </w:r>
      <w:r>
        <w:rPr>
          <w:rFonts w:ascii="Arial" w:hAnsi="Arial" w:eastAsia="微软雅黑" w:cs="Arial"/>
          <w:sz w:val="24"/>
          <w:szCs w:val="24"/>
        </w:rPr>
        <w:t>。</w:t>
      </w:r>
    </w:p>
    <w:p>
      <w:pPr>
        <w:spacing w:line="260" w:lineRule="atLeast"/>
        <w:ind w:firstLine="480" w:firstLineChars="200"/>
        <w:jc w:val="left"/>
        <w:rPr>
          <w:rFonts w:ascii="微软雅黑" w:hAnsi="微软雅黑" w:eastAsia="微软雅黑" w:cs="微软雅黑"/>
          <w:sz w:val="44"/>
          <w:szCs w:val="44"/>
        </w:rPr>
      </w:pPr>
      <w:r>
        <w:rPr>
          <w:rFonts w:ascii="Arial" w:hAnsi="Arial" w:eastAsia="微软雅黑" w:cs="Arial"/>
          <w:sz w:val="24"/>
          <w:szCs w:val="24"/>
        </w:rPr>
        <w:t>＊为防止设备过热，请勿</w:t>
      </w:r>
      <w:r>
        <w:rPr>
          <w:rFonts w:hint="eastAsia" w:ascii="Arial" w:hAnsi="Arial" w:eastAsia="微软雅黑" w:cs="Arial"/>
          <w:sz w:val="24"/>
          <w:szCs w:val="24"/>
        </w:rPr>
        <w:t>将所有设备堆叠在一起</w:t>
      </w:r>
      <w:r>
        <w:rPr>
          <w:rFonts w:ascii="Arial" w:hAnsi="Arial" w:eastAsia="微软雅黑" w:cs="Arial"/>
          <w:sz w:val="24"/>
          <w:szCs w:val="24"/>
        </w:rPr>
        <w:t>或提供通风并允许足够的空间使空气在设备周围流通。</w:t>
      </w:r>
    </w:p>
    <w:p>
      <w:pPr>
        <w:widowControl/>
        <w:ind w:firstLine="480" w:firstLineChars="200"/>
        <w:jc w:val="left"/>
        <w:rPr>
          <w:rFonts w:hint="eastAsia" w:ascii="Arial" w:hAnsi="Arial" w:eastAsia="微软雅黑" w:cs="Arial"/>
          <w:sz w:val="24"/>
          <w:szCs w:val="24"/>
          <w:highlight w:val="none"/>
        </w:rPr>
      </w:pPr>
      <w:r>
        <w:rPr>
          <w:rFonts w:ascii="Arial" w:hAnsi="Arial" w:eastAsia="微软雅黑" w:cs="Arial"/>
          <w:sz w:val="24"/>
          <w:szCs w:val="24"/>
          <w:highlight w:val="none"/>
        </w:rPr>
        <w:t>＊</w:t>
      </w:r>
      <w:r>
        <w:rPr>
          <w:rFonts w:hint="eastAsia" w:ascii="Arial" w:hAnsi="Arial" w:eastAsia="微软雅黑" w:cs="Arial"/>
          <w:sz w:val="24"/>
          <w:szCs w:val="24"/>
          <w:highlight w:val="none"/>
        </w:rPr>
        <w:t>警告：本产品属于A类设备。在居住环境中，运行此设备可能会造成无线电干扰。</w:t>
      </w:r>
    </w:p>
    <w:p>
      <w:pPr>
        <w:widowControl/>
        <w:ind w:firstLine="480" w:firstLineChars="200"/>
        <w:jc w:val="left"/>
        <w:rPr>
          <w:rFonts w:hint="eastAsia" w:ascii="Arial" w:hAnsi="Arial" w:eastAsia="微软雅黑" w:cs="Arial"/>
          <w:sz w:val="24"/>
          <w:szCs w:val="24"/>
          <w:highlight w:val="none"/>
        </w:rPr>
      </w:pPr>
      <w:r>
        <w:rPr>
          <w:rFonts w:ascii="Arial" w:hAnsi="Arial" w:eastAsia="微软雅黑" w:cs="Arial"/>
          <w:sz w:val="24"/>
          <w:szCs w:val="24"/>
          <w:highlight w:val="none"/>
        </w:rPr>
        <w:t>＊</w:t>
      </w:r>
      <w:r>
        <w:rPr>
          <w:rFonts w:hint="eastAsia" w:ascii="Arial" w:hAnsi="Arial" w:eastAsia="微软雅黑" w:cs="Arial"/>
          <w:sz w:val="24"/>
          <w:szCs w:val="24"/>
          <w:highlight w:val="none"/>
          <w:lang w:val="en-US" w:eastAsia="zh-CN"/>
        </w:rPr>
        <w:t xml:space="preserve"> 注意：不要把电源插头压在机器下面或夹在其他物品中间；不要把电源连接装置 </w:t>
      </w:r>
    </w:p>
    <w:p>
      <w:pPr>
        <w:widowControl/>
        <w:ind w:firstLine="480" w:firstLineChars="200"/>
        <w:jc w:val="left"/>
        <w:rPr>
          <w:rFonts w:hint="eastAsia" w:ascii="Arial" w:hAnsi="Arial" w:eastAsia="微软雅黑" w:cs="Arial"/>
          <w:sz w:val="24"/>
          <w:szCs w:val="24"/>
          <w:highlight w:val="none"/>
        </w:rPr>
      </w:pPr>
      <w:r>
        <w:rPr>
          <w:rFonts w:hint="eastAsia" w:ascii="Arial" w:hAnsi="Arial" w:eastAsia="微软雅黑" w:cs="Arial"/>
          <w:sz w:val="24"/>
          <w:szCs w:val="24"/>
          <w:highlight w:val="none"/>
          <w:lang w:val="en-US" w:eastAsia="zh-CN"/>
        </w:rPr>
        <w:t xml:space="preserve">设置在人员来往频繁的地方，以免造成因插头破损而发生触电或火灾事故。 </w:t>
      </w:r>
    </w:p>
    <w:p>
      <w:pPr>
        <w:widowControl/>
        <w:ind w:firstLine="480" w:firstLineChars="200"/>
        <w:jc w:val="left"/>
        <w:rPr>
          <w:rFonts w:hint="eastAsia" w:ascii="Arial" w:hAnsi="Arial" w:eastAsia="微软雅黑" w:cs="Arial"/>
          <w:sz w:val="24"/>
          <w:szCs w:val="24"/>
          <w:highlight w:val="none"/>
        </w:rPr>
      </w:pPr>
      <w:r>
        <w:rPr>
          <w:rFonts w:ascii="Arial" w:hAnsi="Arial" w:eastAsia="微软雅黑" w:cs="Arial"/>
          <w:sz w:val="24"/>
          <w:szCs w:val="24"/>
          <w:highlight w:val="none"/>
        </w:rPr>
        <w:t>＊</w:t>
      </w:r>
      <w:r>
        <w:rPr>
          <w:rFonts w:hint="eastAsia" w:ascii="Arial" w:hAnsi="Arial" w:eastAsia="微软雅黑" w:cs="Arial"/>
          <w:sz w:val="24"/>
          <w:szCs w:val="24"/>
          <w:highlight w:val="none"/>
          <w:lang w:val="en-US" w:eastAsia="zh-CN"/>
        </w:rPr>
        <w:t xml:space="preserve"> 使用：请按合理次序开关机；开机：先开前级，再开功放；关机：先关功放，后 </w:t>
      </w:r>
    </w:p>
    <w:p>
      <w:pPr>
        <w:widowControl/>
        <w:ind w:firstLine="480" w:firstLineChars="200"/>
        <w:jc w:val="left"/>
        <w:rPr>
          <w:rFonts w:hint="eastAsia" w:ascii="Arial" w:hAnsi="Arial" w:eastAsia="微软雅黑" w:cs="Arial"/>
          <w:sz w:val="24"/>
          <w:szCs w:val="24"/>
          <w:highlight w:val="none"/>
        </w:rPr>
      </w:pPr>
      <w:r>
        <w:rPr>
          <w:rFonts w:hint="eastAsia" w:ascii="Arial" w:hAnsi="Arial" w:eastAsia="微软雅黑" w:cs="Arial"/>
          <w:sz w:val="24"/>
          <w:szCs w:val="24"/>
          <w:highlight w:val="none"/>
          <w:lang w:val="en-US" w:eastAsia="zh-CN"/>
        </w:rPr>
        <w:t xml:space="preserve">关前级。 </w:t>
      </w:r>
    </w:p>
    <w:p>
      <w:pPr>
        <w:widowControl/>
        <w:ind w:firstLine="480" w:firstLineChars="200"/>
        <w:jc w:val="left"/>
        <w:rPr>
          <w:rFonts w:hint="eastAsia" w:ascii="Arial" w:hAnsi="Arial" w:eastAsia="微软雅黑" w:cs="Arial"/>
          <w:sz w:val="24"/>
          <w:szCs w:val="24"/>
          <w:highlight w:val="none"/>
        </w:rPr>
      </w:pPr>
      <w:r>
        <w:rPr>
          <w:rFonts w:ascii="Arial" w:hAnsi="Arial" w:eastAsia="微软雅黑" w:cs="Arial"/>
          <w:sz w:val="24"/>
          <w:szCs w:val="24"/>
          <w:highlight w:val="none"/>
        </w:rPr>
        <w:t>＊</w:t>
      </w:r>
      <w:r>
        <w:rPr>
          <w:rFonts w:hint="eastAsia" w:ascii="Arial" w:hAnsi="Arial" w:eastAsia="微软雅黑" w:cs="Arial"/>
          <w:sz w:val="24"/>
          <w:szCs w:val="24"/>
          <w:highlight w:val="none"/>
          <w:lang w:val="en-US" w:eastAsia="zh-CN"/>
        </w:rPr>
        <w:t xml:space="preserve">接地装置 </w:t>
      </w:r>
    </w:p>
    <w:p>
      <w:pPr>
        <w:widowControl/>
        <w:ind w:firstLine="480" w:firstLineChars="200"/>
        <w:jc w:val="left"/>
        <w:rPr>
          <w:rFonts w:hint="eastAsia" w:ascii="Arial" w:hAnsi="Arial" w:eastAsia="微软雅黑" w:cs="Arial"/>
          <w:sz w:val="24"/>
          <w:szCs w:val="24"/>
          <w:highlight w:val="none"/>
        </w:rPr>
      </w:pPr>
      <w:r>
        <w:rPr>
          <w:rFonts w:hint="eastAsia" w:ascii="Arial" w:hAnsi="Arial" w:eastAsia="微软雅黑" w:cs="Arial"/>
          <w:sz w:val="24"/>
          <w:szCs w:val="24"/>
          <w:highlight w:val="none"/>
          <w:lang w:val="en-US" w:eastAsia="zh-CN"/>
        </w:rPr>
        <w:t>Ⅰ类设备，电源插头必须连接到带接地保护的电源输出插座上。</w:t>
      </w:r>
    </w:p>
    <w:p>
      <w:pPr>
        <w:widowControl/>
        <w:ind w:firstLine="480" w:firstLineChars="200"/>
        <w:jc w:val="left"/>
        <w:rPr>
          <w:rFonts w:hint="eastAsia" w:ascii="Arial" w:hAnsi="Arial" w:eastAsia="微软雅黑" w:cs="Arial"/>
          <w:sz w:val="24"/>
          <w:szCs w:val="24"/>
          <w:highlight w:val="none"/>
        </w:rPr>
      </w:pPr>
    </w:p>
    <w:p>
      <w:pPr>
        <w:pStyle w:val="2"/>
        <w:rPr>
          <w:rFonts w:hint="eastAsia" w:ascii="Arial" w:hAnsi="Arial" w:eastAsia="微软雅黑" w:cs="Arial"/>
          <w:sz w:val="24"/>
          <w:szCs w:val="24"/>
          <w:highlight w:val="none"/>
        </w:rPr>
      </w:pPr>
    </w:p>
    <w:p>
      <w:pPr>
        <w:spacing w:line="260" w:lineRule="atLeast"/>
        <w:ind w:firstLine="880" w:firstLineChars="200"/>
        <w:jc w:val="center"/>
        <w:rPr>
          <w:rFonts w:ascii="微软雅黑" w:hAnsi="微软雅黑" w:eastAsia="微软雅黑" w:cs="微软雅黑"/>
          <w:sz w:val="44"/>
          <w:szCs w:val="44"/>
        </w:rPr>
      </w:pPr>
      <w:r>
        <w:rPr>
          <w:rFonts w:hint="eastAsia" w:ascii="微软雅黑" w:hAnsi="微软雅黑" w:eastAsia="微软雅黑" w:cs="微软雅黑"/>
          <w:sz w:val="44"/>
          <w:szCs w:val="44"/>
        </w:rPr>
        <w:t>修订记录</w:t>
      </w:r>
    </w:p>
    <w:tbl>
      <w:tblPr>
        <w:tblStyle w:val="12"/>
        <w:tblW w:w="10485" w:type="dxa"/>
        <w:jc w:val="center"/>
        <w:tblLayout w:type="fixed"/>
        <w:tblCellMar>
          <w:top w:w="0" w:type="dxa"/>
          <w:left w:w="0" w:type="dxa"/>
          <w:bottom w:w="0" w:type="dxa"/>
          <w:right w:w="0" w:type="dxa"/>
        </w:tblCellMar>
      </w:tblPr>
      <w:tblGrid>
        <w:gridCol w:w="1473"/>
        <w:gridCol w:w="2157"/>
        <w:gridCol w:w="4445"/>
        <w:gridCol w:w="2410"/>
      </w:tblGrid>
      <w:tr>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版本号</w:t>
            </w:r>
          </w:p>
        </w:tc>
        <w:tc>
          <w:tcPr>
            <w:tcW w:w="2157"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日期</w:t>
            </w:r>
          </w:p>
        </w:tc>
        <w:tc>
          <w:tcPr>
            <w:tcW w:w="4445"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变更内容</w:t>
            </w:r>
          </w:p>
        </w:tc>
        <w:tc>
          <w:tcPr>
            <w:tcW w:w="2410" w:type="dxa"/>
            <w:tcBorders>
              <w:top w:val="single" w:color="000000" w:sz="4" w:space="0"/>
              <w:left w:val="single" w:color="000000" w:sz="4" w:space="0"/>
              <w:bottom w:val="single" w:color="000000" w:sz="4" w:space="0"/>
              <w:right w:val="single" w:color="000000" w:sz="4" w:space="0"/>
            </w:tcBorders>
            <w:shd w:val="clear" w:color="auto" w:fill="C6E0B4"/>
          </w:tcPr>
          <w:p>
            <w:pPr>
              <w:widowControl/>
              <w:spacing w:line="260" w:lineRule="atLeast"/>
              <w:jc w:val="center"/>
              <w:textAlignment w:val="center"/>
              <w:rPr>
                <w:rFonts w:hint="eastAsia" w:ascii="微软雅黑" w:hAnsi="微软雅黑" w:eastAsia="微软雅黑" w:cs="微软雅黑"/>
                <w:color w:val="000000"/>
                <w:kern w:val="0"/>
                <w:sz w:val="24"/>
                <w:szCs w:val="24"/>
                <w:lang w:bidi="ar"/>
              </w:rPr>
            </w:pPr>
            <w:r>
              <w:rPr>
                <w:rFonts w:hint="eastAsia" w:ascii="微软雅黑" w:hAnsi="微软雅黑" w:eastAsia="微软雅黑" w:cs="微软雅黑"/>
                <w:color w:val="000000"/>
                <w:kern w:val="0"/>
                <w:sz w:val="24"/>
                <w:szCs w:val="24"/>
                <w:lang w:bidi="ar"/>
              </w:rPr>
              <w:t>备注</w:t>
            </w: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highlight w:val="yellow"/>
              </w:rPr>
            </w:pPr>
            <w:r>
              <w:rPr>
                <w:rFonts w:hint="eastAsia" w:ascii="微软雅黑" w:hAnsi="微软雅黑" w:eastAsia="微软雅黑" w:cs="微软雅黑"/>
                <w:color w:val="000000"/>
                <w:sz w:val="24"/>
                <w:szCs w:val="24"/>
                <w:highlight w:val="none"/>
              </w:rPr>
              <w:t>V</w:t>
            </w:r>
            <w:r>
              <w:rPr>
                <w:rFonts w:ascii="微软雅黑" w:hAnsi="微软雅黑" w:eastAsia="微软雅黑" w:cs="微软雅黑"/>
                <w:color w:val="000000"/>
                <w:sz w:val="24"/>
                <w:szCs w:val="24"/>
                <w:highlight w:val="none"/>
              </w:rPr>
              <w:t>1.0</w:t>
            </w:r>
          </w:p>
        </w:tc>
        <w:tc>
          <w:tcPr>
            <w:tcW w:w="21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highlight w:val="yellow"/>
              </w:rPr>
            </w:pPr>
            <w:r>
              <w:rPr>
                <w:rFonts w:hint="eastAsia" w:ascii="微软雅黑" w:hAnsi="微软雅黑" w:eastAsia="微软雅黑" w:cs="微软雅黑"/>
                <w:color w:val="000000"/>
                <w:sz w:val="24"/>
                <w:szCs w:val="24"/>
                <w:highlight w:val="none"/>
                <w:lang w:val="en-US" w:eastAsia="zh-CN"/>
              </w:rPr>
              <w:t>2022</w:t>
            </w:r>
            <w:r>
              <w:rPr>
                <w:rFonts w:hint="eastAsia" w:ascii="微软雅黑" w:hAnsi="微软雅黑" w:eastAsia="微软雅黑" w:cs="微软雅黑"/>
                <w:color w:val="000000"/>
                <w:sz w:val="24"/>
                <w:szCs w:val="24"/>
                <w:highlight w:val="none"/>
              </w:rPr>
              <w:t>年</w:t>
            </w:r>
            <w:r>
              <w:rPr>
                <w:rFonts w:hint="eastAsia" w:ascii="微软雅黑" w:hAnsi="微软雅黑" w:eastAsia="微软雅黑" w:cs="微软雅黑"/>
                <w:color w:val="000000"/>
                <w:sz w:val="24"/>
                <w:szCs w:val="24"/>
                <w:highlight w:val="none"/>
                <w:lang w:val="en-US" w:eastAsia="zh-CN"/>
              </w:rPr>
              <w:t>11</w:t>
            </w:r>
            <w:r>
              <w:rPr>
                <w:rFonts w:hint="eastAsia" w:ascii="微软雅黑" w:hAnsi="微软雅黑" w:eastAsia="微软雅黑" w:cs="微软雅黑"/>
                <w:color w:val="000000"/>
                <w:sz w:val="24"/>
                <w:szCs w:val="24"/>
                <w:highlight w:val="none"/>
              </w:rPr>
              <w:t>月</w:t>
            </w:r>
            <w:r>
              <w:rPr>
                <w:rFonts w:hint="eastAsia" w:ascii="微软雅黑" w:hAnsi="微软雅黑" w:eastAsia="微软雅黑" w:cs="微软雅黑"/>
                <w:color w:val="000000"/>
                <w:sz w:val="24"/>
                <w:szCs w:val="24"/>
                <w:highlight w:val="none"/>
                <w:lang w:val="en-US" w:eastAsia="zh-CN"/>
              </w:rPr>
              <w:t>25</w:t>
            </w:r>
            <w:r>
              <w:rPr>
                <w:rFonts w:hint="eastAsia" w:ascii="微软雅黑" w:hAnsi="微软雅黑" w:eastAsia="微软雅黑" w:cs="微软雅黑"/>
                <w:color w:val="000000"/>
                <w:sz w:val="24"/>
                <w:szCs w:val="24"/>
                <w:highlight w:val="none"/>
              </w:rPr>
              <w:t>日</w:t>
            </w:r>
          </w:p>
        </w:tc>
        <w:tc>
          <w:tcPr>
            <w:tcW w:w="44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center"/>
              <w:rPr>
                <w:rFonts w:hint="eastAsia" w:ascii="微软雅黑" w:hAnsi="微软雅黑" w:eastAsia="微软雅黑" w:cs="微软雅黑"/>
                <w:color w:val="000000"/>
                <w:sz w:val="24"/>
                <w:szCs w:val="24"/>
                <w:highlight w:val="yellow"/>
              </w:rPr>
            </w:pPr>
            <w:r>
              <w:rPr>
                <w:rFonts w:hint="eastAsia" w:ascii="微软雅黑" w:hAnsi="微软雅黑" w:eastAsia="微软雅黑" w:cs="微软雅黑"/>
                <w:color w:val="000000"/>
                <w:sz w:val="24"/>
                <w:szCs w:val="24"/>
                <w:highlight w:val="none"/>
              </w:rPr>
              <w:t>新版制定</w:t>
            </w: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hint="eastAsia" w:ascii="微软雅黑" w:hAnsi="微软雅黑" w:eastAsia="微软雅黑" w:cs="微软雅黑"/>
                <w:color w:val="000000"/>
                <w:sz w:val="24"/>
                <w:szCs w:val="24"/>
              </w:rPr>
            </w:pP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rPr>
            </w:pPr>
          </w:p>
        </w:tc>
        <w:tc>
          <w:tcPr>
            <w:tcW w:w="21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rPr>
            </w:pPr>
          </w:p>
        </w:tc>
        <w:tc>
          <w:tcPr>
            <w:tcW w:w="44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left"/>
              <w:rPr>
                <w:rFonts w:hint="eastAsia" w:ascii="微软雅黑" w:hAnsi="微软雅黑" w:eastAsia="微软雅黑" w:cs="微软雅黑"/>
                <w:color w:val="000000"/>
                <w:sz w:val="24"/>
                <w:szCs w:val="24"/>
              </w:rPr>
            </w:pP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hint="eastAsia" w:ascii="微软雅黑" w:hAnsi="微软雅黑" w:eastAsia="微软雅黑" w:cs="微软雅黑"/>
                <w:color w:val="000000"/>
                <w:sz w:val="24"/>
                <w:szCs w:val="24"/>
              </w:rPr>
            </w:pPr>
          </w:p>
        </w:tc>
      </w:tr>
    </w:tbl>
    <w:p>
      <w:pPr>
        <w:pStyle w:val="2"/>
        <w:rPr>
          <w:rFonts w:hint="eastAsia"/>
        </w:rPr>
      </w:pPr>
    </w:p>
    <w:p>
      <w:pPr>
        <w:pStyle w:val="2"/>
      </w:pPr>
    </w:p>
    <w:p>
      <w:pPr>
        <w:widowControl/>
        <w:jc w:val="left"/>
        <w:rPr>
          <w:rFonts w:ascii="宋体" w:hAnsi="Times New Roman" w:eastAsia="宋体" w:cs="宋体"/>
          <w:color w:val="000000"/>
          <w:kern w:val="0"/>
          <w:sz w:val="24"/>
          <w:szCs w:val="24"/>
        </w:rPr>
      </w:pPr>
      <w:r>
        <w:br w:type="page"/>
      </w:r>
    </w:p>
    <w:p>
      <w:pPr>
        <w:widowControl/>
        <w:jc w:val="left"/>
        <w:outlineLvl w:val="0"/>
        <w:rPr>
          <w:rFonts w:hint="default" w:ascii="微软雅黑" w:hAnsi="微软雅黑" w:eastAsia="微软雅黑" w:cs="微软雅黑"/>
          <w:b/>
          <w:color w:val="000008"/>
          <w:kern w:val="0"/>
          <w:sz w:val="28"/>
          <w:szCs w:val="28"/>
          <w:lang w:val="en-US" w:eastAsia="zh-CN" w:bidi="ar"/>
        </w:rPr>
      </w:pPr>
      <w:r>
        <w:rPr>
          <w:rFonts w:hint="eastAsia" w:ascii="微软雅黑" w:hAnsi="微软雅黑" w:eastAsia="微软雅黑" w:cs="微软雅黑"/>
          <w:b/>
          <w:color w:val="000008"/>
          <w:kern w:val="0"/>
          <w:sz w:val="36"/>
          <w:szCs w:val="36"/>
          <w:lang w:val="en-US" w:eastAsia="zh-CN" w:bidi="ar"/>
        </w:rPr>
        <w:t>一、产品图片及说明</w:t>
      </w:r>
    </w:p>
    <w:p>
      <w:pPr>
        <w:rPr>
          <w:rFonts w:ascii="Arial" w:hAnsi="Arial" w:cs="Arial" w:eastAsiaTheme="minorEastAsia"/>
          <w:b/>
          <w:bCs/>
          <w:sz w:val="52"/>
          <w:szCs w:val="52"/>
        </w:rPr>
      </w:pPr>
    </w:p>
    <w:p>
      <w:pPr>
        <w:jc w:val="center"/>
        <w:rPr>
          <w:rFonts w:ascii="Arial" w:hAnsi="Arial" w:cs="Arial" w:eastAsiaTheme="minorEastAsia"/>
          <w:b/>
          <w:bCs/>
          <w:sz w:val="52"/>
          <w:szCs w:val="52"/>
        </w:rPr>
      </w:pPr>
      <w:r>
        <w:rPr>
          <w:rFonts w:hint="eastAsia" w:ascii="Arial" w:hAnsi="Arial" w:cs="Arial" w:eastAsiaTheme="minorEastAsia"/>
          <w:b/>
          <w:bCs/>
          <w:sz w:val="52"/>
          <w:szCs w:val="52"/>
          <w:lang w:eastAsia="zh-CN"/>
        </w:rPr>
        <w:drawing>
          <wp:inline distT="0" distB="0" distL="114300" distR="114300">
            <wp:extent cx="5020310" cy="2985770"/>
            <wp:effectExtent l="0" t="0" r="8890" b="11430"/>
            <wp:docPr id="1" name="图片 1" descr="9e60a2831df1bb4838ab8552b0d92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e60a2831df1bb4838ab8552b0d92a6"/>
                    <pic:cNvPicPr>
                      <a:picLocks noChangeAspect="1"/>
                    </pic:cNvPicPr>
                  </pic:nvPicPr>
                  <pic:blipFill>
                    <a:blip r:embed="rId6"/>
                    <a:srcRect t="10141" b="-398"/>
                    <a:stretch>
                      <a:fillRect/>
                    </a:stretch>
                  </pic:blipFill>
                  <pic:spPr>
                    <a:xfrm>
                      <a:off x="0" y="0"/>
                      <a:ext cx="5020310" cy="2985770"/>
                    </a:xfrm>
                    <a:prstGeom prst="rect">
                      <a:avLst/>
                    </a:prstGeom>
                  </pic:spPr>
                </pic:pic>
              </a:graphicData>
            </a:graphic>
          </wp:inline>
        </w:drawing>
      </w:r>
    </w:p>
    <w:p>
      <w:pPr>
        <w:ind w:firstLine="4482" w:firstLineChars="1600"/>
        <w:jc w:val="both"/>
        <w:rPr>
          <w:rFonts w:ascii="Arial" w:hAnsi="Arial" w:cs="Arial" w:eastAsiaTheme="minorEastAsia"/>
          <w:b/>
          <w:bCs/>
          <w:sz w:val="52"/>
          <w:szCs w:val="52"/>
        </w:rPr>
      </w:pPr>
      <w:r>
        <w:rPr>
          <w:rFonts w:hint="eastAsia" w:ascii="微软雅黑" w:hAnsi="微软雅黑" w:eastAsia="微软雅黑" w:cs="微软雅黑"/>
          <w:b/>
          <w:bCs/>
          <w:color w:val="auto"/>
          <w:kern w:val="2"/>
          <w:sz w:val="28"/>
          <w:szCs w:val="28"/>
          <w:lang w:val="en-US" w:eastAsia="zh-CN" w:bidi="ar-SA"/>
        </w:rPr>
        <w:t>背后展示</w:t>
      </w:r>
    </w:p>
    <w:p>
      <w:pPr>
        <w:pStyle w:val="2"/>
        <w:rPr>
          <w:rFonts w:hint="eastAsia" w:ascii="Arial" w:hAnsi="Arial" w:cs="Arial" w:eastAsiaTheme="minorEastAsia"/>
          <w:b/>
          <w:bCs/>
          <w:sz w:val="52"/>
          <w:szCs w:val="52"/>
          <w:lang w:eastAsia="zh-CN"/>
        </w:rPr>
      </w:pPr>
      <w:r>
        <w:rPr>
          <w:rFonts w:hint="eastAsia" w:ascii="Arial" w:hAnsi="Arial" w:cs="Arial" w:eastAsiaTheme="minorEastAsia"/>
          <w:b/>
          <w:bCs/>
          <w:sz w:val="52"/>
          <w:szCs w:val="52"/>
          <w:lang w:val="en-US" w:eastAsia="zh-CN"/>
        </w:rPr>
        <w:t xml:space="preserve">    </w:t>
      </w:r>
      <w:r>
        <w:rPr>
          <w:rFonts w:hint="eastAsia" w:ascii="Arial" w:hAnsi="Arial" w:cs="Arial" w:eastAsiaTheme="minorEastAsia"/>
          <w:b/>
          <w:bCs/>
          <w:sz w:val="52"/>
          <w:szCs w:val="52"/>
          <w:lang w:eastAsia="zh-CN"/>
        </w:rPr>
        <w:drawing>
          <wp:inline distT="0" distB="0" distL="114300" distR="114300">
            <wp:extent cx="4637405" cy="769620"/>
            <wp:effectExtent l="0" t="0" r="10795" b="5080"/>
            <wp:docPr id="5" name="图片 5" descr="无线接收发射器说明书(2)5.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无线接收发射器说明书(2)5.30-07"/>
                    <pic:cNvPicPr>
                      <a:picLocks noChangeAspect="1"/>
                    </pic:cNvPicPr>
                  </pic:nvPicPr>
                  <pic:blipFill>
                    <a:blip r:embed="rId7"/>
                    <a:srcRect t="37761" b="30771"/>
                    <a:stretch>
                      <a:fillRect/>
                    </a:stretch>
                  </pic:blipFill>
                  <pic:spPr>
                    <a:xfrm>
                      <a:off x="0" y="0"/>
                      <a:ext cx="4637405" cy="769620"/>
                    </a:xfrm>
                    <a:prstGeom prst="rect">
                      <a:avLst/>
                    </a:prstGeom>
                  </pic:spPr>
                </pic:pic>
              </a:graphicData>
            </a:graphic>
          </wp:inline>
        </w:drawing>
      </w:r>
    </w:p>
    <w:p>
      <w:pPr>
        <w:widowControl/>
        <w:jc w:val="left"/>
        <w:rPr>
          <w:rFonts w:hint="eastAsia" w:asciiTheme="minorEastAsia" w:hAnsiTheme="minorEastAsia" w:eastAsiaTheme="minorEastAsia" w:cstheme="minorEastAsia"/>
          <w:b/>
          <w:bCs/>
          <w:color w:val="000008"/>
          <w:kern w:val="0"/>
          <w:sz w:val="18"/>
          <w:szCs w:val="18"/>
          <w:lang w:bidi="ar"/>
        </w:rPr>
      </w:pPr>
    </w:p>
    <w:p>
      <w:pPr>
        <w:pStyle w:val="22"/>
        <w:spacing w:line="288" w:lineRule="auto"/>
        <w:ind w:firstLine="0" w:firstLineChars="0"/>
      </w:pPr>
    </w:p>
    <w:p>
      <w:pPr>
        <w:pStyle w:val="2"/>
        <w:rPr>
          <w:rFonts w:hint="eastAsia" w:ascii="Arial" w:hAnsi="Arial" w:eastAsia="微软雅黑" w:cs="Arial"/>
          <w:kern w:val="2"/>
          <w:sz w:val="24"/>
          <w:szCs w:val="24"/>
          <w:highlight w:val="none"/>
          <w:lang w:val="en-US" w:eastAsia="zh-CN" w:bidi="ar-SA"/>
        </w:rPr>
      </w:pPr>
    </w:p>
    <w:p>
      <w:pPr>
        <w:pStyle w:val="2"/>
        <w:spacing w:line="240" w:lineRule="auto"/>
        <w:rPr>
          <w:rFonts w:hint="eastAsia" w:eastAsia="宋体"/>
          <w:lang w:val="en-US" w:eastAsia="zh-CN"/>
        </w:rPr>
      </w:pPr>
    </w:p>
    <w:p>
      <w:pPr>
        <w:pStyle w:val="2"/>
        <w:outlineLvl w:val="1"/>
        <w:rPr>
          <w:rFonts w:hint="default" w:ascii="微软雅黑" w:hAnsi="微软雅黑" w:eastAsia="微软雅黑" w:cs="微软雅黑"/>
          <w:b/>
          <w:bCs/>
          <w:color w:val="auto"/>
          <w:kern w:val="2"/>
          <w:sz w:val="30"/>
          <w:szCs w:val="30"/>
          <w:lang w:val="en-US" w:eastAsia="zh-CN" w:bidi="ar-SA"/>
        </w:rPr>
      </w:pPr>
      <w:r>
        <w:rPr>
          <w:rFonts w:hint="eastAsia" w:ascii="微软雅黑" w:hAnsi="微软雅黑" w:eastAsia="微软雅黑" w:cs="微软雅黑"/>
          <w:b/>
          <w:bCs/>
          <w:color w:val="auto"/>
          <w:kern w:val="2"/>
          <w:sz w:val="30"/>
          <w:szCs w:val="30"/>
          <w:lang w:val="en-US" w:eastAsia="zh-CN" w:bidi="ar-SA"/>
        </w:rPr>
        <w:t>1.1接收机技术</w:t>
      </w:r>
    </w:p>
    <w:p>
      <w:pPr>
        <w:spacing w:line="260" w:lineRule="atLeast"/>
        <w:ind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1.采用UHF双通道多频道设计，运用高精度锁相环频率合成PLL技术，传输更稳定；</w:t>
      </w:r>
    </w:p>
    <w:p>
      <w:pPr>
        <w:spacing w:line="260" w:lineRule="atLeast"/>
        <w:ind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2.具备540-590MHz，640-690MHz，740-790MHz，807-857MHz四个通道模块频率范围选择；</w:t>
      </w:r>
    </w:p>
    <w:p>
      <w:pPr>
        <w:spacing w:line="260" w:lineRule="atLeast"/>
        <w:ind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3.采用27-50MHz的频率带宽，以250KHz频道间隔，提供800个频道选择，轻松避开各类干扰；</w:t>
      </w:r>
    </w:p>
    <w:p>
      <w:pPr>
        <w:spacing w:line="260" w:lineRule="atLeast"/>
        <w:ind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4.主机具备2×1.8"高亮度LCD显示屏，可动态显示系统信号强度、音量、通道、频点数值、扫频等信息；</w:t>
      </w:r>
    </w:p>
    <w:p>
      <w:pPr>
        <w:spacing w:line="260" w:lineRule="atLeast"/>
        <w:ind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5.话筒具备1.8"高亮度、低功耗LCD显示屏，可动态显示单元电量、音量、通道等信息；</w:t>
      </w:r>
    </w:p>
    <w:p>
      <w:pPr>
        <w:spacing w:line="260" w:lineRule="atLeast"/>
        <w:ind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6.具备2个通道自动扫频功能，可自动过滤环境中易干扰的频率，选择最优环境下不受干扰的频率；</w:t>
      </w:r>
    </w:p>
    <w:p>
      <w:pPr>
        <w:spacing w:line="260" w:lineRule="atLeast"/>
        <w:ind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7.具备频道锁定功能，在锁定状态下可避免非正常操作改变当前各种已设定的参数，防止误操作；</w:t>
      </w:r>
    </w:p>
    <w:p>
      <w:pPr>
        <w:spacing w:line="260" w:lineRule="atLeast"/>
        <w:ind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8.每个通道具备独立接收灵敏度调节，调节范围为0-40，可根据实际需求调节每个话筒的灵敏度；</w:t>
      </w:r>
    </w:p>
    <w:p>
      <w:pPr>
        <w:spacing w:line="260" w:lineRule="atLeast"/>
        <w:ind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9.具备两路独立卡侬输出及一路6.35mm混合输出，可调节混合输出幅度，支持会议全程音频独立录音保存；</w:t>
      </w:r>
    </w:p>
    <w:p>
      <w:pPr>
        <w:spacing w:line="260" w:lineRule="atLeast"/>
        <w:ind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10.具备两路独立音量调节旋钮及四路独立红外对频窗口，方便音量调节及红外对频；</w:t>
      </w:r>
    </w:p>
    <w:p>
      <w:pPr>
        <w:spacing w:line="260" w:lineRule="atLeast"/>
        <w:ind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11.采用两组独立天线进行音频与数据传输，保证音质传输过程中更加稳定可靠；</w:t>
      </w:r>
    </w:p>
    <w:p>
      <w:pPr>
        <w:spacing w:line="260" w:lineRule="atLeast"/>
        <w:ind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12.具备两组四位功能控制键，可独立调节每个显示模块参数，具有显示屏独立开关按钮；</w:t>
      </w:r>
    </w:p>
    <w:p>
      <w:pPr>
        <w:spacing w:line="260" w:lineRule="atLeast"/>
        <w:ind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13.理想环境有效距离可达80米，具备自由发言工作模式，适用于各类高要求会议场合；</w:t>
      </w:r>
    </w:p>
    <w:p>
      <w:pPr>
        <w:spacing w:line="260" w:lineRule="atLeast"/>
        <w:ind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14.支持同环境多套同时使用，同频段可同时使用32个通道互相不会产生干扰；</w:t>
      </w:r>
    </w:p>
    <w:p>
      <w:pPr>
        <w:spacing w:line="260" w:lineRule="atLeast"/>
        <w:ind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15.无线鹅颈话筒、头戴话筒、领夹话筒、手持话筒可混合搭配使用，通用性强；</w:t>
      </w:r>
    </w:p>
    <w:p>
      <w:pPr>
        <w:spacing w:line="260" w:lineRule="atLeast"/>
        <w:ind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16.具备独立音量大小调节旋钮，可根据实际需求调节每个话筒的音量大小；</w:t>
      </w:r>
    </w:p>
    <w:p>
      <w:pPr>
        <w:spacing w:line="260" w:lineRule="atLeast"/>
        <w:ind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17.具备高低两种发射功率选择，可根据使用距离、数量多少来选择发射功率；</w:t>
      </w:r>
    </w:p>
    <w:p>
      <w:pPr>
        <w:spacing w:line="260" w:lineRule="atLeast"/>
        <w:ind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18.采用高灵敏度四芯平衡头戴话筒，确保拾音距离及声音质量；</w:t>
      </w:r>
    </w:p>
    <w:p>
      <w:pPr>
        <w:spacing w:line="260" w:lineRule="atLeast"/>
        <w:ind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19.具备双重供电方式，可采用2节AA电池或镍氢充电电池，或充电器直接供电使用；</w:t>
      </w:r>
    </w:p>
    <w:p>
      <w:pPr>
        <w:spacing w:line="260" w:lineRule="atLeast"/>
        <w:ind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20.采用低功耗设计，镍氢充电电池可连续使用10小时以上；</w:t>
      </w:r>
    </w:p>
    <w:p>
      <w:pPr>
        <w:spacing w:line="260" w:lineRule="atLeast"/>
        <w:ind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21.具备大功率ACT红外对频模组，可远距离红外对频；</w:t>
      </w:r>
    </w:p>
    <w:p>
      <w:pPr>
        <w:spacing w:line="260" w:lineRule="atLeast"/>
        <w:ind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22.采用外置DC12V电源适配器供电方式；</w:t>
      </w:r>
    </w:p>
    <w:p>
      <w:pPr>
        <w:pStyle w:val="2"/>
        <w:outlineLvl w:val="1"/>
        <w:rPr>
          <w:rFonts w:hint="eastAsia"/>
          <w:b/>
          <w:bCs/>
          <w:sz w:val="30"/>
          <w:szCs w:val="30"/>
        </w:rPr>
      </w:pPr>
      <w:r>
        <w:rPr>
          <w:rFonts w:hint="eastAsia" w:ascii="微软雅黑" w:hAnsi="微软雅黑" w:eastAsia="微软雅黑" w:cs="微软雅黑"/>
          <w:b/>
          <w:bCs/>
          <w:color w:val="auto"/>
          <w:kern w:val="2"/>
          <w:sz w:val="30"/>
          <w:szCs w:val="30"/>
          <w:lang w:val="en-US" w:eastAsia="zh-CN" w:bidi="ar-SA"/>
        </w:rPr>
        <w:t>1.2使用注意事项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1、如何正确使用手持无线麦克风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①手应握于麦克风中部，若太靠近网头，将会影响麦克风的拾音效果，太靠近底部天线位置，则会降低发射效率，减小使用距离。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②调节麦克风和嘴之间的距离，可以增减高低音。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2、如何正确使用接收机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①接收机分为分集接收机和非分集接收两大类，非分集比较经济，真分集则可以保证较远的距离不断讯，获得更远更好的传输效果，应根据需要合理选用。接收机采用全国天线时，天线离墙体(特别是金属体)应有0.5M距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②接收范围和很多因素相关，变化很大，在传输方向无大型金属购件阻挡，可以获得更好的传输效果。如果接收条件不够理想，可以采用延长线，外接高增益天线，甚至天线放大器，可以达到非常明显的增距效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3、在同一地点如何正确使用多套无线麦克风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①首先应选用无互调的频率配置，在25MHz带宽内，通常可以同时使用8只发射器，50MHz</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宽可使用16只发射器，若需要使用更多套无线麦克风，需要配置其它频段机型。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②多套发射机共同使用时，各发射机至少相隔20CM，在满足传输距离的条件下，应使用小功率，以免产生互调干扰。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③若发射器设置于小功率，如KTV包房、学校教室等场合不受使用数量的限制。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④发射机通道之间所设频率尽量不要调节在等间距信道，如CHANNAL A设置在20频道时，其它三个通道应避免设置为40.80.100等，同通道所配置的四个发射机也应避免设置为等间距频道。</w:t>
      </w:r>
    </w:p>
    <w:p>
      <w:pPr>
        <w:pStyle w:val="2"/>
        <w:rPr>
          <w:rFonts w:hint="default"/>
          <w:lang w:val="en-US" w:eastAsia="zh-CN"/>
        </w:rPr>
      </w:pPr>
    </w:p>
    <w:p>
      <w:pPr>
        <w:spacing w:line="260" w:lineRule="atLeast"/>
        <w:jc w:val="left"/>
        <w:outlineLvl w:val="0"/>
        <w:rPr>
          <w:rFonts w:hint="default" w:ascii="微软雅黑" w:hAnsi="微软雅黑" w:eastAsia="微软雅黑" w:cs="微软雅黑"/>
          <w:b/>
          <w:bCs/>
          <w:color w:val="auto"/>
          <w:kern w:val="2"/>
          <w:sz w:val="36"/>
          <w:szCs w:val="36"/>
          <w:lang w:val="en-US" w:eastAsia="zh-CN" w:bidi="ar-SA"/>
        </w:rPr>
      </w:pPr>
      <w:r>
        <w:rPr>
          <w:rFonts w:hint="eastAsia" w:ascii="微软雅黑" w:hAnsi="微软雅黑" w:eastAsia="微软雅黑" w:cs="微软雅黑"/>
          <w:b/>
          <w:bCs/>
          <w:color w:val="auto"/>
          <w:kern w:val="2"/>
          <w:sz w:val="36"/>
          <w:szCs w:val="36"/>
          <w:lang w:val="en-US" w:eastAsia="zh-CN" w:bidi="ar-SA"/>
        </w:rPr>
        <w:t>二、产品参数</w:t>
      </w:r>
    </w:p>
    <w:p>
      <w:pPr>
        <w:spacing w:line="260" w:lineRule="atLeast"/>
        <w:jc w:val="left"/>
        <w:outlineLvl w:val="1"/>
        <w:rPr>
          <w:rFonts w:hint="default" w:ascii="微软雅黑" w:hAnsi="微软雅黑" w:eastAsia="微软雅黑" w:cs="微软雅黑"/>
          <w:b/>
          <w:bCs/>
          <w:color w:val="auto"/>
          <w:kern w:val="2"/>
          <w:sz w:val="30"/>
          <w:szCs w:val="30"/>
          <w:lang w:val="en-US" w:eastAsia="zh-CN" w:bidi="ar-SA"/>
        </w:rPr>
      </w:pPr>
      <w:r>
        <w:rPr>
          <w:rFonts w:hint="eastAsia" w:ascii="微软雅黑" w:hAnsi="微软雅黑" w:eastAsia="微软雅黑" w:cs="微软雅黑"/>
          <w:b/>
          <w:bCs/>
          <w:color w:val="auto"/>
          <w:kern w:val="2"/>
          <w:sz w:val="30"/>
          <w:szCs w:val="30"/>
          <w:lang w:val="en-US" w:eastAsia="zh-CN" w:bidi="ar-SA"/>
        </w:rPr>
        <w:t>2.1系统指标</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5"/>
        <w:gridCol w:w="4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3005" w:type="dxa"/>
            <w:vAlign w:val="center"/>
          </w:tcPr>
          <w:p>
            <w:pPr>
              <w:spacing w:line="260" w:lineRule="atLeast"/>
              <w:ind w:firstLine="400" w:firstLineChars="200"/>
              <w:jc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lang w:val="en-US" w:eastAsia="zh-CN"/>
              </w:rPr>
              <w:t>频率范围</w:t>
            </w:r>
          </w:p>
        </w:tc>
        <w:tc>
          <w:tcPr>
            <w:tcW w:w="4292" w:type="dxa"/>
            <w:vAlign w:val="center"/>
          </w:tcPr>
          <w:p>
            <w:pPr>
              <w:spacing w:line="260" w:lineRule="atLeast"/>
              <w:ind w:firstLine="400" w:firstLineChars="200"/>
              <w:jc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lang w:val="en-US" w:eastAsia="zh-CN"/>
              </w:rPr>
              <w:t>640-690MHz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3005" w:type="dxa"/>
            <w:vAlign w:val="center"/>
          </w:tcPr>
          <w:p>
            <w:pPr>
              <w:spacing w:line="260" w:lineRule="atLeast"/>
              <w:ind w:firstLine="400" w:firstLineChars="200"/>
              <w:jc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lang w:val="en-US" w:eastAsia="zh-CN"/>
              </w:rPr>
              <w:t>调制方式</w:t>
            </w:r>
          </w:p>
        </w:tc>
        <w:tc>
          <w:tcPr>
            <w:tcW w:w="4292" w:type="dxa"/>
            <w:vAlign w:val="center"/>
          </w:tcPr>
          <w:p>
            <w:pPr>
              <w:spacing w:line="260" w:lineRule="atLeast"/>
              <w:ind w:firstLine="400" w:firstLineChars="200"/>
              <w:jc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lang w:val="en-US" w:eastAsia="zh-CN"/>
              </w:rPr>
              <w:t>宽带FM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3005" w:type="dxa"/>
            <w:vAlign w:val="center"/>
          </w:tcPr>
          <w:p>
            <w:pPr>
              <w:spacing w:line="260" w:lineRule="atLeast"/>
              <w:ind w:firstLine="400" w:firstLineChars="200"/>
              <w:jc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lang w:val="en-US" w:eastAsia="zh-CN"/>
              </w:rPr>
              <w:t>可调范围</w:t>
            </w:r>
          </w:p>
        </w:tc>
        <w:tc>
          <w:tcPr>
            <w:tcW w:w="4292" w:type="dxa"/>
            <w:vAlign w:val="center"/>
          </w:tcPr>
          <w:p>
            <w:pPr>
              <w:spacing w:line="260" w:lineRule="atLeast"/>
              <w:ind w:firstLine="400" w:firstLineChars="200"/>
              <w:jc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lang w:val="en-US" w:eastAsia="zh-CN"/>
              </w:rPr>
              <w:t>50MHz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3005" w:type="dxa"/>
            <w:vAlign w:val="center"/>
          </w:tcPr>
          <w:p>
            <w:pPr>
              <w:spacing w:line="260" w:lineRule="atLeast"/>
              <w:ind w:firstLine="400" w:firstLineChars="200"/>
              <w:jc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lang w:val="en-US" w:eastAsia="zh-CN"/>
              </w:rPr>
              <w:t>信道数目</w:t>
            </w:r>
          </w:p>
        </w:tc>
        <w:tc>
          <w:tcPr>
            <w:tcW w:w="4292" w:type="dxa"/>
            <w:vAlign w:val="center"/>
          </w:tcPr>
          <w:p>
            <w:pPr>
              <w:spacing w:line="260" w:lineRule="atLeast"/>
              <w:ind w:firstLine="400" w:firstLineChars="200"/>
              <w:jc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3005" w:type="dxa"/>
            <w:vAlign w:val="center"/>
          </w:tcPr>
          <w:p>
            <w:pPr>
              <w:spacing w:line="260" w:lineRule="atLeast"/>
              <w:ind w:firstLine="400" w:firstLineChars="200"/>
              <w:jc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lang w:val="en-US" w:eastAsia="zh-CN"/>
              </w:rPr>
              <w:t>信道问隔</w:t>
            </w:r>
          </w:p>
        </w:tc>
        <w:tc>
          <w:tcPr>
            <w:tcW w:w="4292" w:type="dxa"/>
            <w:vAlign w:val="center"/>
          </w:tcPr>
          <w:p>
            <w:pPr>
              <w:spacing w:line="260" w:lineRule="atLeast"/>
              <w:ind w:firstLine="400" w:firstLineChars="200"/>
              <w:jc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lang w:val="en-US" w:eastAsia="zh-CN"/>
              </w:rPr>
              <w:t>250KHz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3005" w:type="dxa"/>
            <w:vAlign w:val="center"/>
          </w:tcPr>
          <w:p>
            <w:pPr>
              <w:spacing w:line="260" w:lineRule="atLeast"/>
              <w:ind w:firstLine="400" w:firstLineChars="200"/>
              <w:jc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lang w:val="en-US" w:eastAsia="zh-CN"/>
              </w:rPr>
              <w:t>频率稳定度</w:t>
            </w:r>
          </w:p>
        </w:tc>
        <w:tc>
          <w:tcPr>
            <w:tcW w:w="4292" w:type="dxa"/>
            <w:vAlign w:val="center"/>
          </w:tcPr>
          <w:p>
            <w:pPr>
              <w:spacing w:line="260" w:lineRule="atLeast"/>
              <w:ind w:firstLine="400" w:firstLineChars="200"/>
              <w:jc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lang w:val="en-US" w:eastAsia="zh-CN"/>
              </w:rPr>
              <w:t>士0.005%以内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3005" w:type="dxa"/>
            <w:vAlign w:val="center"/>
          </w:tcPr>
          <w:p>
            <w:pPr>
              <w:spacing w:line="260" w:lineRule="atLeast"/>
              <w:ind w:firstLine="400" w:firstLineChars="200"/>
              <w:jc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lang w:val="en-US" w:eastAsia="zh-CN"/>
              </w:rPr>
              <w:t>动态范围</w:t>
            </w:r>
          </w:p>
        </w:tc>
        <w:tc>
          <w:tcPr>
            <w:tcW w:w="4292" w:type="dxa"/>
            <w:vAlign w:val="center"/>
          </w:tcPr>
          <w:p>
            <w:pPr>
              <w:spacing w:line="260" w:lineRule="atLeast"/>
              <w:ind w:firstLine="400" w:firstLineChars="200"/>
              <w:jc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lang w:val="en-US" w:eastAsia="zh-CN"/>
              </w:rPr>
              <w:t>100dB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3005" w:type="dxa"/>
            <w:vAlign w:val="center"/>
          </w:tcPr>
          <w:p>
            <w:pPr>
              <w:spacing w:line="260" w:lineRule="atLeast"/>
              <w:ind w:firstLine="400" w:firstLineChars="200"/>
              <w:jc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lang w:val="en-US" w:eastAsia="zh-CN"/>
              </w:rPr>
              <w:t>最大频偏</w:t>
            </w:r>
          </w:p>
        </w:tc>
        <w:tc>
          <w:tcPr>
            <w:tcW w:w="4292" w:type="dxa"/>
            <w:vAlign w:val="center"/>
          </w:tcPr>
          <w:p>
            <w:pPr>
              <w:spacing w:line="260" w:lineRule="atLeast"/>
              <w:ind w:firstLine="400" w:firstLineChars="200"/>
              <w:jc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lang w:val="en-US" w:eastAsia="zh-CN"/>
              </w:rPr>
              <w:t>士45KHz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3005" w:type="dxa"/>
            <w:vAlign w:val="center"/>
          </w:tcPr>
          <w:p>
            <w:pPr>
              <w:spacing w:line="260" w:lineRule="atLeast"/>
              <w:ind w:firstLine="400" w:firstLineChars="200"/>
              <w:jc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lang w:val="en-US" w:eastAsia="zh-CN"/>
              </w:rPr>
              <w:t>音频响应</w:t>
            </w:r>
          </w:p>
        </w:tc>
        <w:tc>
          <w:tcPr>
            <w:tcW w:w="4292" w:type="dxa"/>
            <w:vAlign w:val="center"/>
          </w:tcPr>
          <w:p>
            <w:pPr>
              <w:spacing w:line="260" w:lineRule="atLeast"/>
              <w:ind w:firstLine="400" w:firstLineChars="200"/>
              <w:jc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lang w:val="en-US" w:eastAsia="zh-CN"/>
              </w:rPr>
              <w:t>80Hz-18KHz (士3dB)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3005" w:type="dxa"/>
            <w:vAlign w:val="center"/>
          </w:tcPr>
          <w:p>
            <w:pPr>
              <w:spacing w:line="260" w:lineRule="atLeast"/>
              <w:ind w:firstLine="400" w:firstLineChars="200"/>
              <w:jc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lang w:val="en-US" w:eastAsia="zh-CN"/>
              </w:rPr>
              <w:t>综合信噪比</w:t>
            </w:r>
          </w:p>
        </w:tc>
        <w:tc>
          <w:tcPr>
            <w:tcW w:w="4292" w:type="dxa"/>
            <w:vAlign w:val="center"/>
          </w:tcPr>
          <w:p>
            <w:pPr>
              <w:spacing w:line="260" w:lineRule="atLeast"/>
              <w:ind w:firstLine="400" w:firstLineChars="200"/>
              <w:jc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lang w:val="en-US" w:eastAsia="zh-CN"/>
              </w:rPr>
              <w:t>&gt; 105dB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3005" w:type="dxa"/>
            <w:vAlign w:val="center"/>
          </w:tcPr>
          <w:p>
            <w:pPr>
              <w:spacing w:line="260" w:lineRule="atLeast"/>
              <w:ind w:firstLine="400" w:firstLineChars="200"/>
              <w:jc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lang w:val="en-US" w:eastAsia="zh-CN"/>
              </w:rPr>
              <w:t>综合失真</w:t>
            </w:r>
          </w:p>
        </w:tc>
        <w:tc>
          <w:tcPr>
            <w:tcW w:w="4292" w:type="dxa"/>
            <w:vAlign w:val="center"/>
          </w:tcPr>
          <w:p>
            <w:pPr>
              <w:spacing w:line="260" w:lineRule="atLeast"/>
              <w:ind w:firstLine="400" w:firstLineChars="200"/>
              <w:jc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005" w:type="dxa"/>
            <w:vAlign w:val="center"/>
          </w:tcPr>
          <w:p>
            <w:pPr>
              <w:spacing w:line="260" w:lineRule="atLeast"/>
              <w:ind w:firstLine="400" w:firstLineChars="200"/>
              <w:jc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lang w:val="en-US" w:eastAsia="zh-CN"/>
              </w:rPr>
              <w:t>工作温度</w:t>
            </w:r>
          </w:p>
        </w:tc>
        <w:tc>
          <w:tcPr>
            <w:tcW w:w="4292" w:type="dxa"/>
            <w:vAlign w:val="center"/>
          </w:tcPr>
          <w:p>
            <w:pPr>
              <w:spacing w:line="260" w:lineRule="atLeast"/>
              <w:ind w:firstLine="400" w:firstLineChars="200"/>
              <w:jc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sz w:val="20"/>
                <w:szCs w:val="20"/>
                <w:lang w:val="en-US" w:eastAsia="zh-CN"/>
              </w:rPr>
              <w:t>-10°C- +40°C</w:t>
            </w:r>
          </w:p>
        </w:tc>
      </w:tr>
    </w:tbl>
    <w:p>
      <w:pPr>
        <w:pStyle w:val="2"/>
        <w:rPr>
          <w:rFonts w:hint="eastAsia"/>
          <w:lang w:val="en-US" w:eastAsia="zh-CN"/>
        </w:rPr>
      </w:pPr>
    </w:p>
    <w:p>
      <w:pPr>
        <w:spacing w:line="260" w:lineRule="atLeast"/>
        <w:jc w:val="left"/>
        <w:outlineLvl w:val="1"/>
        <w:rPr>
          <w:rFonts w:hint="eastAsia" w:ascii="微软雅黑" w:hAnsi="微软雅黑" w:eastAsia="微软雅黑" w:cs="微软雅黑"/>
          <w:b/>
          <w:bCs/>
          <w:color w:val="auto"/>
          <w:kern w:val="2"/>
          <w:sz w:val="28"/>
          <w:szCs w:val="28"/>
          <w:lang w:val="en-US" w:eastAsia="zh-CN" w:bidi="ar-SA"/>
        </w:rPr>
      </w:pPr>
      <w:r>
        <w:rPr>
          <w:rFonts w:hint="eastAsia" w:ascii="微软雅黑" w:hAnsi="微软雅黑" w:eastAsia="微软雅黑" w:cs="微软雅黑"/>
          <w:b/>
          <w:bCs/>
          <w:color w:val="auto"/>
          <w:kern w:val="2"/>
          <w:sz w:val="28"/>
          <w:szCs w:val="28"/>
          <w:lang w:val="en-US" w:eastAsia="zh-CN" w:bidi="ar-SA"/>
        </w:rPr>
        <w:t>2.2接收机指标</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7"/>
        <w:gridCol w:w="4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3087" w:type="dxa"/>
            <w:vAlign w:val="center"/>
          </w:tcPr>
          <w:p>
            <w:pPr>
              <w:spacing w:line="260" w:lineRule="atLeast"/>
              <w:ind w:firstLine="400" w:firstLineChars="200"/>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按收机方式</w:t>
            </w:r>
          </w:p>
        </w:tc>
        <w:tc>
          <w:tcPr>
            <w:tcW w:w="4222" w:type="dxa"/>
            <w:vAlign w:val="center"/>
          </w:tcPr>
          <w:p>
            <w:pPr>
              <w:spacing w:line="260" w:lineRule="atLeast"/>
              <w:ind w:firstLine="400" w:firstLineChars="200"/>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二次变频超外差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3087" w:type="dxa"/>
            <w:vAlign w:val="center"/>
          </w:tcPr>
          <w:p>
            <w:pPr>
              <w:spacing w:line="260" w:lineRule="atLeast"/>
              <w:ind w:firstLine="400" w:firstLineChars="200"/>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中频频驱</w:t>
            </w:r>
          </w:p>
        </w:tc>
        <w:tc>
          <w:tcPr>
            <w:tcW w:w="4222" w:type="dxa"/>
            <w:vAlign w:val="center"/>
          </w:tcPr>
          <w:p>
            <w:pPr>
              <w:spacing w:line="260" w:lineRule="atLeast"/>
              <w:ind w:firstLine="400" w:firstLineChars="200"/>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110MHz,第中频10.7MHz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3087" w:type="dxa"/>
            <w:vAlign w:val="center"/>
          </w:tcPr>
          <w:p>
            <w:pPr>
              <w:spacing w:line="260" w:lineRule="atLeast"/>
              <w:ind w:firstLine="400" w:firstLineChars="200"/>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无线接口</w:t>
            </w:r>
          </w:p>
        </w:tc>
        <w:tc>
          <w:tcPr>
            <w:tcW w:w="4222" w:type="dxa"/>
            <w:vAlign w:val="center"/>
          </w:tcPr>
          <w:p>
            <w:pPr>
              <w:spacing w:line="260" w:lineRule="atLeast"/>
              <w:ind w:firstLine="400" w:firstLineChars="200"/>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BNC/50Q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3087" w:type="dxa"/>
            <w:vAlign w:val="center"/>
          </w:tcPr>
          <w:p>
            <w:pPr>
              <w:spacing w:line="260" w:lineRule="atLeast"/>
              <w:ind w:firstLine="400" w:firstLineChars="200"/>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灵敏度</w:t>
            </w:r>
          </w:p>
        </w:tc>
        <w:tc>
          <w:tcPr>
            <w:tcW w:w="4222" w:type="dxa"/>
            <w:vAlign w:val="center"/>
          </w:tcPr>
          <w:p>
            <w:pPr>
              <w:spacing w:line="260" w:lineRule="atLeast"/>
              <w:ind w:firstLine="400" w:firstLineChars="200"/>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12 dBuV (80dBS/N)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3087" w:type="dxa"/>
            <w:vAlign w:val="center"/>
          </w:tcPr>
          <w:p>
            <w:pPr>
              <w:spacing w:line="260" w:lineRule="atLeast"/>
              <w:ind w:firstLine="400" w:firstLineChars="200"/>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灵敏度调节范围</w:t>
            </w:r>
          </w:p>
        </w:tc>
        <w:tc>
          <w:tcPr>
            <w:tcW w:w="4222" w:type="dxa"/>
            <w:vAlign w:val="center"/>
          </w:tcPr>
          <w:p>
            <w:pPr>
              <w:spacing w:line="260" w:lineRule="atLeast"/>
              <w:ind w:firstLine="400" w:firstLineChars="200"/>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12-32 dBuV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3087" w:type="dxa"/>
            <w:vAlign w:val="center"/>
          </w:tcPr>
          <w:p>
            <w:pPr>
              <w:spacing w:line="260" w:lineRule="atLeast"/>
              <w:ind w:firstLine="400" w:firstLineChars="200"/>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杂散抑制</w:t>
            </w:r>
          </w:p>
        </w:tc>
        <w:tc>
          <w:tcPr>
            <w:tcW w:w="4222" w:type="dxa"/>
            <w:vAlign w:val="center"/>
          </w:tcPr>
          <w:p>
            <w:pPr>
              <w:spacing w:line="260" w:lineRule="atLeast"/>
              <w:ind w:firstLine="400" w:firstLineChars="200"/>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275dB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087" w:type="dxa"/>
            <w:vAlign w:val="center"/>
          </w:tcPr>
          <w:p>
            <w:pPr>
              <w:spacing w:line="260" w:lineRule="atLeast"/>
              <w:ind w:firstLine="400" w:firstLineChars="200"/>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最大输出电平</w:t>
            </w:r>
          </w:p>
        </w:tc>
        <w:tc>
          <w:tcPr>
            <w:tcW w:w="4222" w:type="dxa"/>
            <w:vAlign w:val="center"/>
          </w:tcPr>
          <w:p>
            <w:pPr>
              <w:spacing w:line="260" w:lineRule="atLeast"/>
              <w:ind w:firstLine="400" w:firstLineChars="200"/>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+10 dBV</w:t>
            </w:r>
          </w:p>
        </w:tc>
      </w:tr>
    </w:tbl>
    <w:p>
      <w:pPr>
        <w:pStyle w:val="2"/>
        <w:rPr>
          <w:rFonts w:hint="eastAsia"/>
          <w:lang w:val="en-US" w:eastAsia="zh-CN"/>
        </w:rPr>
      </w:pPr>
    </w:p>
    <w:p>
      <w:pPr>
        <w:spacing w:line="260" w:lineRule="atLeast"/>
        <w:jc w:val="left"/>
        <w:outlineLvl w:val="1"/>
        <w:rPr>
          <w:rFonts w:hint="default" w:ascii="微软雅黑" w:hAnsi="微软雅黑" w:eastAsia="微软雅黑" w:cs="微软雅黑"/>
          <w:b/>
          <w:bCs/>
          <w:color w:val="auto"/>
          <w:kern w:val="2"/>
          <w:sz w:val="28"/>
          <w:szCs w:val="28"/>
          <w:lang w:val="en-US" w:eastAsia="zh-CN" w:bidi="ar-SA"/>
        </w:rPr>
      </w:pPr>
      <w:r>
        <w:rPr>
          <w:rFonts w:hint="eastAsia" w:ascii="微软雅黑" w:hAnsi="微软雅黑" w:eastAsia="微软雅黑" w:cs="微软雅黑"/>
          <w:b/>
          <w:bCs/>
          <w:color w:val="auto"/>
          <w:kern w:val="2"/>
          <w:sz w:val="28"/>
          <w:szCs w:val="28"/>
          <w:lang w:val="en-US" w:eastAsia="zh-CN" w:bidi="ar-SA"/>
        </w:rPr>
        <w:t>2.3发射器指标</w:t>
      </w:r>
    </w:p>
    <w:tbl>
      <w:tblPr>
        <w:tblStyle w:val="13"/>
        <w:tblW w:w="0" w:type="auto"/>
        <w:tblInd w:w="14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9"/>
        <w:gridCol w:w="5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3079" w:type="dxa"/>
            <w:vAlign w:val="center"/>
          </w:tcPr>
          <w:p>
            <w:pPr>
              <w:spacing w:line="260" w:lineRule="atLeast"/>
              <w:ind w:firstLine="400" w:firstLineChars="200"/>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天线移式</w:t>
            </w:r>
          </w:p>
        </w:tc>
        <w:tc>
          <w:tcPr>
            <w:tcW w:w="5600" w:type="dxa"/>
            <w:vAlign w:val="center"/>
          </w:tcPr>
          <w:p>
            <w:pPr>
              <w:spacing w:line="260" w:lineRule="atLeast"/>
              <w:ind w:firstLine="400" w:firstLineChars="200"/>
              <w:jc w:val="both"/>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佩挂发射器采用1/4波长鞭状天线，手持麦克风内置螺旋天线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3079" w:type="dxa"/>
          </w:tcPr>
          <w:p>
            <w:pPr>
              <w:spacing w:line="260" w:lineRule="atLeast"/>
              <w:ind w:firstLine="400" w:firstLineChars="200"/>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中频频率</w:t>
            </w:r>
          </w:p>
        </w:tc>
        <w:tc>
          <w:tcPr>
            <w:tcW w:w="5600" w:type="dxa"/>
          </w:tcPr>
          <w:p>
            <w:pPr>
              <w:spacing w:line="260" w:lineRule="atLeast"/>
              <w:ind w:firstLine="400" w:firstLineChars="200"/>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第一中频: 110MHz, 第二中频10.7MHz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3079" w:type="dxa"/>
          </w:tcPr>
          <w:p>
            <w:pPr>
              <w:spacing w:line="260" w:lineRule="atLeast"/>
              <w:ind w:firstLine="400" w:firstLineChars="200"/>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输出功率</w:t>
            </w:r>
          </w:p>
        </w:tc>
        <w:tc>
          <w:tcPr>
            <w:tcW w:w="5600" w:type="dxa"/>
          </w:tcPr>
          <w:p>
            <w:pPr>
              <w:spacing w:line="260" w:lineRule="atLeast"/>
              <w:ind w:firstLine="400" w:firstLineChars="200"/>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高功率30mW:低功率3mW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3079" w:type="dxa"/>
          </w:tcPr>
          <w:p>
            <w:pPr>
              <w:spacing w:line="260" w:lineRule="atLeast"/>
              <w:ind w:firstLine="400" w:firstLineChars="200"/>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杂散抑制</w:t>
            </w:r>
          </w:p>
        </w:tc>
        <w:tc>
          <w:tcPr>
            <w:tcW w:w="5600" w:type="dxa"/>
          </w:tcPr>
          <w:p>
            <w:pPr>
              <w:spacing w:line="260" w:lineRule="atLeast"/>
              <w:ind w:firstLine="400" w:firstLineChars="200"/>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-60dB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3079" w:type="dxa"/>
          </w:tcPr>
          <w:p>
            <w:pPr>
              <w:spacing w:line="260" w:lineRule="atLeast"/>
              <w:ind w:firstLine="400" w:firstLineChars="200"/>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供电</w:t>
            </w:r>
          </w:p>
        </w:tc>
        <w:tc>
          <w:tcPr>
            <w:tcW w:w="5600" w:type="dxa"/>
          </w:tcPr>
          <w:p>
            <w:pPr>
              <w:spacing w:line="260" w:lineRule="atLeast"/>
              <w:ind w:firstLine="400" w:firstLineChars="200"/>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两节AA电池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3079" w:type="dxa"/>
          </w:tcPr>
          <w:p>
            <w:pPr>
              <w:spacing w:line="260" w:lineRule="atLeast"/>
              <w:ind w:firstLine="400" w:firstLineChars="200"/>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使用时间</w:t>
            </w:r>
          </w:p>
        </w:tc>
        <w:tc>
          <w:tcPr>
            <w:tcW w:w="5600" w:type="dxa"/>
          </w:tcPr>
          <w:p>
            <w:pPr>
              <w:spacing w:line="260" w:lineRule="atLeast"/>
              <w:ind w:firstLine="400" w:firstLineChars="200"/>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30mW时大于10个小时,3mW时大于15小时</w:t>
            </w:r>
          </w:p>
        </w:tc>
      </w:tr>
    </w:tbl>
    <w:p>
      <w:pPr>
        <w:numPr>
          <w:ilvl w:val="0"/>
          <w:numId w:val="0"/>
        </w:numPr>
        <w:spacing w:line="260" w:lineRule="atLeast"/>
        <w:jc w:val="left"/>
        <w:rPr>
          <w:rFonts w:hint="eastAsia" w:ascii="微软雅黑" w:hAnsi="微软雅黑" w:eastAsia="微软雅黑" w:cs="微软雅黑"/>
          <w:b/>
          <w:bCs/>
          <w:color w:val="auto"/>
          <w:kern w:val="2"/>
          <w:sz w:val="28"/>
          <w:szCs w:val="28"/>
          <w:lang w:val="en-US" w:eastAsia="zh-CN" w:bidi="ar-SA"/>
        </w:rPr>
      </w:pPr>
    </w:p>
    <w:p>
      <w:pPr>
        <w:numPr>
          <w:ilvl w:val="0"/>
          <w:numId w:val="0"/>
        </w:numPr>
        <w:spacing w:line="260" w:lineRule="atLeast"/>
        <w:jc w:val="left"/>
        <w:outlineLvl w:val="0"/>
        <w:rPr>
          <w:rFonts w:hint="eastAsia" w:ascii="Arial" w:hAnsi="Arial" w:eastAsia="微软雅黑" w:cs="Arial"/>
          <w:sz w:val="24"/>
          <w:szCs w:val="24"/>
          <w:lang w:val="en-US" w:eastAsia="zh-CN"/>
        </w:rPr>
      </w:pPr>
      <w:r>
        <w:rPr>
          <w:rFonts w:hint="eastAsia" w:ascii="微软雅黑" w:hAnsi="微软雅黑" w:eastAsia="微软雅黑" w:cs="微软雅黑"/>
          <w:b/>
          <w:bCs/>
          <w:color w:val="auto"/>
          <w:kern w:val="2"/>
          <w:sz w:val="36"/>
          <w:szCs w:val="36"/>
          <w:lang w:val="en-US" w:eastAsia="zh-CN" w:bidi="ar-SA"/>
        </w:rPr>
        <w:t xml:space="preserve">三、接收机各部分名称及功能 </w:t>
      </w:r>
      <w:r>
        <w:rPr>
          <w:rFonts w:hint="eastAsia" w:ascii="微软雅黑" w:hAnsi="微软雅黑" w:eastAsia="微软雅黑" w:cs="微软雅黑"/>
          <w:b/>
          <w:bCs/>
          <w:color w:val="auto"/>
          <w:kern w:val="2"/>
          <w:sz w:val="28"/>
          <w:szCs w:val="28"/>
          <w:lang w:val="en-US" w:eastAsia="zh-CN" w:bidi="ar-SA"/>
        </w:rPr>
        <w:t xml:space="preserve">       </w:t>
      </w:r>
      <w:r>
        <w:rPr>
          <w:rFonts w:hint="eastAsia" w:ascii="Arial" w:hAnsi="Arial" w:eastAsia="微软雅黑" w:cs="Arial"/>
          <w:sz w:val="24"/>
          <w:szCs w:val="24"/>
          <w:lang w:val="en-US" w:eastAsia="zh-CN"/>
        </w:rPr>
        <w:t xml:space="preserve">              </w:t>
      </w:r>
    </w:p>
    <w:p>
      <w:pPr>
        <w:pStyle w:val="2"/>
        <w:outlineLvl w:val="1"/>
        <w:rPr>
          <w:rFonts w:hint="default"/>
          <w:b/>
          <w:bCs/>
          <w:lang w:val="en-US" w:eastAsia="zh-CN"/>
        </w:rPr>
      </w:pPr>
      <w:r>
        <w:rPr>
          <w:rFonts w:hint="eastAsia" w:ascii="微软雅黑" w:hAnsi="微软雅黑" w:eastAsia="微软雅黑" w:cs="微软雅黑"/>
          <w:b/>
          <w:bCs/>
          <w:sz w:val="30"/>
          <w:szCs w:val="30"/>
          <w:lang w:val="en-US" w:eastAsia="zh-CN"/>
        </w:rPr>
        <w:t>3.1 接收机</w:t>
      </w:r>
      <w:r>
        <w:rPr>
          <w:rFonts w:hint="eastAsia" w:ascii="Arial" w:hAnsi="Arial" w:eastAsia="微软雅黑" w:cs="Arial"/>
          <w:sz w:val="24"/>
          <w:szCs w:val="24"/>
          <w:lang w:val="en-US" w:eastAsia="zh-CN"/>
        </w:rPr>
        <w:drawing>
          <wp:inline distT="0" distB="0" distL="114300" distR="114300">
            <wp:extent cx="5992495" cy="3177540"/>
            <wp:effectExtent l="0" t="0" r="0" b="0"/>
            <wp:docPr id="8" name="图片 8" descr="无线接收发射器说明书(2)5.3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无线接收发射器说明书(2)5.300-07"/>
                    <pic:cNvPicPr>
                      <a:picLocks noChangeAspect="1"/>
                    </pic:cNvPicPr>
                  </pic:nvPicPr>
                  <pic:blipFill>
                    <a:blip r:embed="rId8"/>
                    <a:srcRect l="3893" t="20976" r="6264" b="13761"/>
                    <a:stretch>
                      <a:fillRect/>
                    </a:stretch>
                  </pic:blipFill>
                  <pic:spPr>
                    <a:xfrm>
                      <a:off x="0" y="0"/>
                      <a:ext cx="5992495" cy="3177540"/>
                    </a:xfrm>
                    <a:prstGeom prst="rect">
                      <a:avLst/>
                    </a:prstGeom>
                  </pic:spPr>
                </pic:pic>
              </a:graphicData>
            </a:graphic>
          </wp:inline>
        </w:drawing>
      </w:r>
    </w:p>
    <w:p>
      <w:pPr>
        <w:numPr>
          <w:ilvl w:val="0"/>
          <w:numId w:val="0"/>
        </w:numPr>
        <w:spacing w:line="260" w:lineRule="atLeast"/>
        <w:ind w:left="120" w:leftChars="0"/>
        <w:jc w:val="left"/>
        <w:outlineLvl w:val="9"/>
        <w:rPr>
          <w:rFonts w:hint="eastAsia" w:ascii="Arial" w:hAnsi="Arial" w:eastAsia="微软雅黑" w:cs="Arial"/>
          <w:b/>
          <w:bCs/>
          <w:sz w:val="24"/>
          <w:szCs w:val="24"/>
          <w:lang w:val="en-US" w:eastAsia="zh-CN"/>
        </w:rPr>
      </w:pPr>
    </w:p>
    <w:p>
      <w:pPr>
        <w:numPr>
          <w:ilvl w:val="0"/>
          <w:numId w:val="0"/>
        </w:numPr>
        <w:spacing w:line="260" w:lineRule="atLeast"/>
        <w:ind w:left="120" w:leftChars="0"/>
        <w:jc w:val="left"/>
        <w:outlineLvl w:val="9"/>
        <w:rPr>
          <w:rFonts w:hint="eastAsia" w:ascii="Arial" w:hAnsi="Arial" w:eastAsia="微软雅黑" w:cs="Arial"/>
          <w:b/>
          <w:bCs/>
          <w:sz w:val="24"/>
          <w:szCs w:val="24"/>
          <w:lang w:val="en-US" w:eastAsia="zh-CN"/>
        </w:rPr>
      </w:pPr>
    </w:p>
    <w:p>
      <w:pPr>
        <w:numPr>
          <w:ilvl w:val="0"/>
          <w:numId w:val="0"/>
        </w:numPr>
        <w:spacing w:line="260" w:lineRule="atLeast"/>
        <w:ind w:left="120" w:leftChars="0"/>
        <w:jc w:val="left"/>
        <w:outlineLvl w:val="1"/>
        <w:rPr>
          <w:rFonts w:hint="eastAsia" w:ascii="Arial" w:hAnsi="Arial" w:eastAsia="微软雅黑" w:cs="Arial"/>
          <w:b/>
          <w:bCs/>
          <w:sz w:val="24"/>
          <w:szCs w:val="24"/>
          <w:lang w:val="en-US" w:eastAsia="zh-CN"/>
        </w:rPr>
      </w:pPr>
      <w:r>
        <w:rPr>
          <w:rFonts w:hint="eastAsia" w:ascii="微软雅黑" w:hAnsi="微软雅黑" w:eastAsia="微软雅黑" w:cs="微软雅黑"/>
          <w:b/>
          <w:bCs/>
          <w:color w:val="000000"/>
          <w:kern w:val="0"/>
          <w:sz w:val="30"/>
          <w:szCs w:val="30"/>
          <w:lang w:val="en-US" w:eastAsia="zh-CN" w:bidi="ar-SA"/>
        </w:rPr>
        <w:t xml:space="preserve">3.2 发射器   </w:t>
      </w:r>
      <w:r>
        <w:rPr>
          <w:rFonts w:hint="eastAsia" w:ascii="Arial" w:hAnsi="Arial" w:eastAsia="微软雅黑" w:cs="Arial"/>
          <w:b/>
          <w:bCs/>
          <w:sz w:val="24"/>
          <w:szCs w:val="24"/>
          <w:lang w:val="en-US" w:eastAsia="zh-CN"/>
        </w:rPr>
        <w:t xml:space="preserve"> </w:t>
      </w:r>
    </w:p>
    <w:p>
      <w:pPr>
        <w:numPr>
          <w:ilvl w:val="0"/>
          <w:numId w:val="0"/>
        </w:numPr>
        <w:spacing w:line="260" w:lineRule="atLeast"/>
        <w:ind w:left="120" w:leftChars="0"/>
        <w:jc w:val="center"/>
        <w:rPr>
          <w:rFonts w:hint="eastAsia" w:ascii="Arial" w:hAnsi="Arial" w:eastAsia="微软雅黑" w:cs="Arial"/>
          <w:b/>
          <w:bCs/>
          <w:sz w:val="24"/>
          <w:szCs w:val="24"/>
          <w:lang w:val="en-US" w:eastAsia="zh-CN"/>
        </w:rPr>
      </w:pPr>
      <w:r>
        <w:rPr>
          <w:rFonts w:hint="eastAsia" w:ascii="Arial" w:hAnsi="Arial" w:eastAsia="微软雅黑" w:cs="Arial"/>
          <w:b/>
          <w:bCs/>
          <w:sz w:val="24"/>
          <w:szCs w:val="24"/>
          <w:lang w:val="en-US" w:eastAsia="zh-CN"/>
        </w:rPr>
        <w:drawing>
          <wp:inline distT="0" distB="0" distL="114300" distR="114300">
            <wp:extent cx="4115435" cy="2993390"/>
            <wp:effectExtent l="0" t="0" r="0" b="0"/>
            <wp:docPr id="4" name="图片 4" descr="绿色屏幕一拖二领夹有机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绿色屏幕一拖二领夹有机片"/>
                    <pic:cNvPicPr>
                      <a:picLocks noChangeAspect="1"/>
                    </pic:cNvPicPr>
                  </pic:nvPicPr>
                  <pic:blipFill>
                    <a:blip r:embed="rId9"/>
                    <a:srcRect l="20696" t="6046" r="8643" b="9077"/>
                    <a:stretch>
                      <a:fillRect/>
                    </a:stretch>
                  </pic:blipFill>
                  <pic:spPr>
                    <a:xfrm>
                      <a:off x="0" y="0"/>
                      <a:ext cx="4115435" cy="2993390"/>
                    </a:xfrm>
                    <a:prstGeom prst="rect">
                      <a:avLst/>
                    </a:prstGeom>
                  </pic:spPr>
                </pic:pic>
              </a:graphicData>
            </a:graphic>
          </wp:inline>
        </w:drawing>
      </w:r>
    </w:p>
    <w:p>
      <w:pPr>
        <w:numPr>
          <w:ilvl w:val="0"/>
          <w:numId w:val="0"/>
        </w:numPr>
        <w:spacing w:line="260" w:lineRule="atLeast"/>
        <w:ind w:left="120" w:leftChars="0"/>
        <w:jc w:val="left"/>
        <w:outlineLvl w:val="9"/>
        <w:rPr>
          <w:rFonts w:hint="eastAsia" w:ascii="微软雅黑" w:hAnsi="微软雅黑" w:eastAsia="微软雅黑" w:cs="微软雅黑"/>
          <w:b/>
          <w:bCs/>
          <w:sz w:val="30"/>
          <w:szCs w:val="30"/>
          <w:lang w:val="en-US" w:eastAsia="zh-CN"/>
        </w:rPr>
      </w:pPr>
    </w:p>
    <w:p>
      <w:pPr>
        <w:numPr>
          <w:ilvl w:val="0"/>
          <w:numId w:val="0"/>
        </w:numPr>
        <w:spacing w:line="260" w:lineRule="atLeast"/>
        <w:ind w:left="120" w:leftChars="0"/>
        <w:jc w:val="left"/>
        <w:outlineLvl w:val="9"/>
        <w:rPr>
          <w:rFonts w:hint="eastAsia" w:ascii="微软雅黑" w:hAnsi="微软雅黑" w:eastAsia="微软雅黑" w:cs="微软雅黑"/>
          <w:b/>
          <w:bCs/>
          <w:sz w:val="30"/>
          <w:szCs w:val="30"/>
          <w:lang w:val="en-US" w:eastAsia="zh-CN"/>
        </w:rPr>
      </w:pPr>
    </w:p>
    <w:p>
      <w:pPr>
        <w:numPr>
          <w:ilvl w:val="0"/>
          <w:numId w:val="0"/>
        </w:numPr>
        <w:spacing w:line="260" w:lineRule="atLeast"/>
        <w:ind w:left="120" w:leftChars="0" w:firstLine="300" w:firstLineChars="100"/>
        <w:jc w:val="left"/>
        <w:outlineLvl w:val="1"/>
        <w:rPr>
          <w:rFonts w:hint="eastAsia"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3.3 LCD显示屏</w:t>
      </w:r>
    </w:p>
    <w:p>
      <w:pPr>
        <w:numPr>
          <w:ilvl w:val="0"/>
          <w:numId w:val="0"/>
        </w:numPr>
        <w:spacing w:line="260" w:lineRule="atLeast"/>
        <w:jc w:val="left"/>
        <w:rPr>
          <w:rFonts w:hint="eastAsia" w:ascii="Arial" w:hAnsi="Arial" w:eastAsia="微软雅黑" w:cs="Arial"/>
          <w:sz w:val="24"/>
          <w:szCs w:val="24"/>
          <w:lang w:val="en-US" w:eastAsia="zh-CN"/>
        </w:rPr>
      </w:pPr>
    </w:p>
    <w:p>
      <w:pPr>
        <w:numPr>
          <w:ilvl w:val="0"/>
          <w:numId w:val="0"/>
        </w:numPr>
        <w:spacing w:line="260" w:lineRule="atLeast"/>
        <w:ind w:left="120" w:leftChars="0"/>
        <w:jc w:val="center"/>
        <w:rPr>
          <w:rFonts w:hint="eastAsia" w:ascii="Arial" w:hAnsi="Arial" w:eastAsia="微软雅黑" w:cs="Arial"/>
          <w:sz w:val="24"/>
          <w:szCs w:val="24"/>
          <w:lang w:val="en-US" w:eastAsia="zh-CN"/>
        </w:rPr>
      </w:pPr>
      <w:r>
        <w:rPr>
          <w:rFonts w:hint="eastAsia" w:ascii="Arial" w:hAnsi="Arial" w:eastAsia="微软雅黑" w:cs="Arial"/>
          <w:sz w:val="24"/>
          <w:szCs w:val="24"/>
          <w:lang w:val="en-US" w:eastAsia="zh-CN"/>
        </w:rPr>
        <w:drawing>
          <wp:inline distT="0" distB="0" distL="114300" distR="114300">
            <wp:extent cx="4983480" cy="1861185"/>
            <wp:effectExtent l="0" t="0" r="0" b="0"/>
            <wp:docPr id="9" name="图片 9" descr="无线接收发射器说明书(2)5.3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无线接收发射器说明书(2)5.301-07"/>
                    <pic:cNvPicPr>
                      <a:picLocks noChangeAspect="1"/>
                    </pic:cNvPicPr>
                  </pic:nvPicPr>
                  <pic:blipFill>
                    <a:blip r:embed="rId10"/>
                    <a:srcRect l="8198" t="29563" r="2383" b="24686"/>
                    <a:stretch>
                      <a:fillRect/>
                    </a:stretch>
                  </pic:blipFill>
                  <pic:spPr>
                    <a:xfrm>
                      <a:off x="0" y="0"/>
                      <a:ext cx="4983480" cy="1861185"/>
                    </a:xfrm>
                    <a:prstGeom prst="rect">
                      <a:avLst/>
                    </a:prstGeom>
                  </pic:spPr>
                </pic:pic>
              </a:graphicData>
            </a:graphic>
          </wp:inline>
        </w:drawing>
      </w:r>
    </w:p>
    <w:p>
      <w:pPr>
        <w:pStyle w:val="2"/>
        <w:rPr>
          <w:rFonts w:hint="eastAsia" w:ascii="Arial" w:hAnsi="Arial" w:eastAsia="微软雅黑" w:cs="Arial"/>
          <w:sz w:val="24"/>
          <w:szCs w:val="24"/>
          <w:lang w:val="en-US" w:eastAsia="zh-CN"/>
        </w:rPr>
      </w:pPr>
    </w:p>
    <w:p>
      <w:pPr>
        <w:pStyle w:val="2"/>
        <w:rPr>
          <w:rFonts w:hint="eastAsia" w:ascii="Arial" w:hAnsi="Arial" w:eastAsia="微软雅黑" w:cs="Arial"/>
          <w:sz w:val="24"/>
          <w:szCs w:val="24"/>
          <w:lang w:val="en-US" w:eastAsia="zh-CN"/>
        </w:rPr>
      </w:pPr>
      <w:r>
        <w:rPr>
          <w:rFonts w:hint="eastAsia" w:ascii="Arial" w:hAnsi="Arial" w:eastAsia="微软雅黑" w:cs="Arial"/>
          <w:sz w:val="24"/>
          <w:szCs w:val="24"/>
          <w:lang w:val="en-US" w:eastAsia="zh-CN"/>
        </w:rPr>
        <w:drawing>
          <wp:inline distT="0" distB="0" distL="114300" distR="114300">
            <wp:extent cx="6383020" cy="5259070"/>
            <wp:effectExtent l="0" t="0" r="0" b="0"/>
            <wp:docPr id="10" name="图片 10" descr="无线接收发射器说明书(2)5.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无线接收发射器说明书(2)5.30-08"/>
                    <pic:cNvPicPr>
                      <a:picLocks noChangeAspect="1"/>
                    </pic:cNvPicPr>
                  </pic:nvPicPr>
                  <pic:blipFill>
                    <a:blip r:embed="rId11"/>
                    <a:srcRect l="4753" t="22485" r="7587" b="22283"/>
                    <a:stretch>
                      <a:fillRect/>
                    </a:stretch>
                  </pic:blipFill>
                  <pic:spPr>
                    <a:xfrm>
                      <a:off x="0" y="0"/>
                      <a:ext cx="6383020" cy="5259070"/>
                    </a:xfrm>
                    <a:prstGeom prst="rect">
                      <a:avLst/>
                    </a:prstGeom>
                  </pic:spPr>
                </pic:pic>
              </a:graphicData>
            </a:graphic>
          </wp:inline>
        </w:drawing>
      </w:r>
    </w:p>
    <w:p>
      <w:pPr>
        <w:pStyle w:val="2"/>
        <w:outlineLvl w:val="1"/>
        <w:rPr>
          <w:rFonts w:hint="eastAsia" w:ascii="微软雅黑" w:hAnsi="微软雅黑" w:eastAsia="微软雅黑" w:cs="微软雅黑"/>
          <w:b/>
          <w:bCs/>
          <w:color w:val="auto"/>
          <w:kern w:val="2"/>
          <w:sz w:val="30"/>
          <w:szCs w:val="30"/>
          <w:lang w:val="en-US" w:eastAsia="zh-CN" w:bidi="ar-SA"/>
        </w:rPr>
      </w:pPr>
      <w:r>
        <w:rPr>
          <w:rFonts w:hint="eastAsia" w:ascii="微软雅黑" w:hAnsi="微软雅黑" w:eastAsia="微软雅黑" w:cs="微软雅黑"/>
          <w:b/>
          <w:bCs/>
          <w:color w:val="auto"/>
          <w:kern w:val="2"/>
          <w:sz w:val="30"/>
          <w:szCs w:val="30"/>
          <w:lang w:val="en-US" w:eastAsia="zh-CN" w:bidi="ar-SA"/>
        </w:rPr>
        <w:t>3.4 操作说明</w:t>
      </w:r>
    </w:p>
    <w:p>
      <w:pPr>
        <w:pStyle w:val="2"/>
        <w:rPr>
          <w:rFonts w:hint="eastAsia" w:ascii="Arial" w:hAnsi="Arial" w:eastAsia="微软雅黑" w:cs="Arial"/>
          <w:sz w:val="24"/>
          <w:szCs w:val="24"/>
          <w:lang w:val="en-US" w:eastAsia="zh-CN"/>
        </w:rPr>
      </w:pPr>
    </w:p>
    <w:p>
      <w:pPr>
        <w:numPr>
          <w:ilvl w:val="0"/>
          <w:numId w:val="1"/>
        </w:numPr>
        <w:spacing w:line="260" w:lineRule="atLeast"/>
        <w:ind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打开电源后，LED 背光灯亮，液晶同时显示当前工作频道及电池电量。</w:t>
      </w:r>
    </w:p>
    <w:p>
      <w:pPr>
        <w:numPr>
          <w:ilvl w:val="0"/>
          <w:numId w:val="0"/>
        </w:numPr>
        <w:spacing w:line="260" w:lineRule="atLeast"/>
        <w:ind w:firstLine="480" w:firstLineChars="200"/>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2.若需更改工作频道，应首先改变接收机频道，然后将发射机和接收机上红外对频窗口对准，并按接收机上的"SET" 。新的信道参数就会传至发射机，调节上下按键可进行信道、频率选择。</w:t>
      </w:r>
    </w:p>
    <w:p>
      <w:pPr>
        <w:spacing w:line="260" w:lineRule="atLeast"/>
        <w:ind w:firstLine="480" w:firstLineChars="200"/>
        <w:jc w:val="left"/>
        <w:rPr>
          <w:rFonts w:hint="eastAsia" w:ascii="Arial" w:hAnsi="Arial" w:eastAsia="微软雅黑" w:cs="Arial"/>
          <w:sz w:val="24"/>
          <w:szCs w:val="24"/>
          <w:lang w:val="en-US" w:eastAsia="zh-CN"/>
        </w:rPr>
      </w:pPr>
    </w:p>
    <w:p>
      <w:pPr>
        <w:pStyle w:val="2"/>
        <w:rPr>
          <w:rFonts w:hint="eastAsia" w:ascii="Arial" w:hAnsi="Arial" w:eastAsia="微软雅黑" w:cs="Arial"/>
          <w:sz w:val="24"/>
          <w:szCs w:val="24"/>
          <w:lang w:val="en-US" w:eastAsia="zh-CN"/>
        </w:rPr>
      </w:pPr>
    </w:p>
    <w:p>
      <w:pPr>
        <w:pStyle w:val="2"/>
        <w:rPr>
          <w:rFonts w:hint="eastAsia" w:ascii="Arial" w:hAnsi="Arial" w:eastAsia="微软雅黑" w:cs="Arial"/>
          <w:sz w:val="24"/>
          <w:szCs w:val="24"/>
          <w:lang w:val="en-US" w:eastAsia="zh-CN"/>
        </w:rPr>
      </w:pPr>
    </w:p>
    <w:p>
      <w:pPr>
        <w:pStyle w:val="2"/>
        <w:outlineLvl w:val="9"/>
        <w:rPr>
          <w:rFonts w:hint="eastAsia" w:ascii="微软雅黑" w:hAnsi="微软雅黑" w:eastAsia="微软雅黑" w:cs="微软雅黑"/>
          <w:b/>
          <w:bCs/>
          <w:color w:val="auto"/>
          <w:kern w:val="2"/>
          <w:sz w:val="36"/>
          <w:szCs w:val="36"/>
          <w:lang w:val="en-US" w:eastAsia="zh-CN" w:bidi="ar-SA"/>
        </w:rPr>
      </w:pPr>
      <w:bookmarkStart w:id="1" w:name="_GoBack"/>
      <w:bookmarkEnd w:id="1"/>
    </w:p>
    <w:p>
      <w:pPr>
        <w:pStyle w:val="2"/>
        <w:outlineLvl w:val="0"/>
        <w:rPr>
          <w:rFonts w:hint="eastAsia" w:ascii="微软雅黑" w:hAnsi="微软雅黑" w:eastAsia="微软雅黑" w:cs="微软雅黑"/>
          <w:b/>
          <w:bCs/>
          <w:color w:val="auto"/>
          <w:kern w:val="2"/>
          <w:sz w:val="36"/>
          <w:szCs w:val="36"/>
          <w:lang w:val="en-US" w:eastAsia="zh-CN" w:bidi="ar-SA"/>
        </w:rPr>
      </w:pPr>
      <w:r>
        <w:rPr>
          <w:rFonts w:hint="eastAsia" w:ascii="微软雅黑" w:hAnsi="微软雅黑" w:eastAsia="微软雅黑" w:cs="微软雅黑"/>
          <w:b/>
          <w:bCs/>
          <w:color w:val="auto"/>
          <w:kern w:val="2"/>
          <w:sz w:val="36"/>
          <w:szCs w:val="36"/>
          <w:lang w:val="en-US" w:eastAsia="zh-CN" w:bidi="ar-SA"/>
        </w:rPr>
        <w:t>四、简单故障处理</w:t>
      </w:r>
    </w:p>
    <w:p>
      <w:pPr>
        <w:pStyle w:val="2"/>
        <w:rPr>
          <w:rFonts w:hint="eastAsia" w:ascii="Arial" w:hAnsi="Arial" w:eastAsia="微软雅黑" w:cs="Arial"/>
          <w:b/>
          <w:bCs/>
          <w:sz w:val="24"/>
          <w:szCs w:val="24"/>
          <w:lang w:val="en-US" w:eastAsia="zh-CN"/>
        </w:rPr>
      </w:pPr>
    </w:p>
    <w:tbl>
      <w:tblPr>
        <w:tblStyle w:val="13"/>
        <w:tblW w:w="10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86"/>
        <w:gridCol w:w="6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086" w:type="dxa"/>
            <w:vAlign w:val="center"/>
          </w:tcPr>
          <w:p>
            <w:pPr>
              <w:pStyle w:val="2"/>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lang w:val="en-US" w:eastAsia="zh-CN"/>
              </w:rPr>
              <w:t>故障现象</w:t>
            </w:r>
          </w:p>
        </w:tc>
        <w:tc>
          <w:tcPr>
            <w:tcW w:w="6133" w:type="dxa"/>
            <w:vAlign w:val="center"/>
          </w:tcPr>
          <w:p>
            <w:pPr>
              <w:pStyle w:val="2"/>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故障原因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086" w:type="dxa"/>
            <w:vAlign w:val="center"/>
          </w:tcPr>
          <w:p>
            <w:pPr>
              <w:pStyle w:val="2"/>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收发机无指示：</w:t>
            </w:r>
          </w:p>
        </w:tc>
        <w:tc>
          <w:tcPr>
            <w:tcW w:w="6133" w:type="dxa"/>
            <w:vAlign w:val="center"/>
          </w:tcPr>
          <w:p>
            <w:pPr>
              <w:pStyle w:val="2"/>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lang w:val="en-US" w:eastAsia="zh-CN"/>
              </w:rPr>
              <w:t>发射器电池耗尽，接收机电源未接好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086" w:type="dxa"/>
            <w:vAlign w:val="center"/>
          </w:tcPr>
          <w:p>
            <w:pPr>
              <w:pStyle w:val="2"/>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接收机无射频信号：</w:t>
            </w:r>
          </w:p>
        </w:tc>
        <w:tc>
          <w:tcPr>
            <w:tcW w:w="6133" w:type="dxa"/>
            <w:vAlign w:val="center"/>
          </w:tcPr>
          <w:p>
            <w:pPr>
              <w:pStyle w:val="2"/>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收发不同频或超出接收范围。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086" w:type="dxa"/>
            <w:vMerge w:val="restart"/>
            <w:vAlign w:val="top"/>
          </w:tcPr>
          <w:p>
            <w:pPr>
              <w:pStyle w:val="2"/>
              <w:jc w:val="center"/>
              <w:rPr>
                <w:rFonts w:hint="eastAsia" w:asciiTheme="minorEastAsia" w:hAnsiTheme="minorEastAsia" w:eastAsiaTheme="minorEastAsia" w:cstheme="minorEastAsia"/>
                <w:sz w:val="24"/>
                <w:szCs w:val="24"/>
                <w:lang w:val="en-US" w:eastAsia="zh-CN"/>
              </w:rPr>
            </w:pPr>
          </w:p>
          <w:p>
            <w:pPr>
              <w:pStyle w:val="2"/>
              <w:jc w:val="center"/>
              <w:rPr>
                <w:rFonts w:hint="eastAsia" w:asciiTheme="minorEastAsia" w:hAnsiTheme="minorEastAsia" w:eastAsiaTheme="minorEastAsia" w:cstheme="minorEastAsia"/>
                <w:sz w:val="24"/>
                <w:szCs w:val="24"/>
                <w:lang w:val="en-US" w:eastAsia="zh-CN"/>
              </w:rPr>
            </w:pPr>
          </w:p>
          <w:p>
            <w:pPr>
              <w:pStyle w:val="2"/>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有射频信号，但无音频信号</w:t>
            </w:r>
          </w:p>
        </w:tc>
        <w:tc>
          <w:tcPr>
            <w:tcW w:w="6133" w:type="dxa"/>
            <w:vAlign w:val="center"/>
          </w:tcPr>
          <w:p>
            <w:pPr>
              <w:pStyle w:val="2"/>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导音电路故障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086" w:type="dxa"/>
            <w:vMerge w:val="continue"/>
            <w:vAlign w:val="center"/>
          </w:tcPr>
          <w:p>
            <w:pPr>
              <w:pStyle w:val="2"/>
              <w:jc w:val="center"/>
              <w:rPr>
                <w:rFonts w:hint="eastAsia" w:asciiTheme="minorEastAsia" w:hAnsiTheme="minorEastAsia" w:eastAsiaTheme="minorEastAsia" w:cstheme="minorEastAsia"/>
                <w:sz w:val="24"/>
                <w:szCs w:val="24"/>
                <w:lang w:val="en-US" w:eastAsia="zh-CN"/>
              </w:rPr>
            </w:pPr>
          </w:p>
        </w:tc>
        <w:tc>
          <w:tcPr>
            <w:tcW w:w="6133" w:type="dxa"/>
            <w:vAlign w:val="center"/>
          </w:tcPr>
          <w:p>
            <w:pPr>
              <w:pStyle w:val="2"/>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发射机麦克风未接入或接收机输出电平过高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086" w:type="dxa"/>
            <w:vMerge w:val="continue"/>
            <w:vAlign w:val="center"/>
          </w:tcPr>
          <w:p>
            <w:pPr>
              <w:pStyle w:val="2"/>
              <w:jc w:val="center"/>
              <w:rPr>
                <w:rFonts w:hint="eastAsia" w:asciiTheme="minorEastAsia" w:hAnsiTheme="minorEastAsia" w:eastAsiaTheme="minorEastAsia" w:cstheme="minorEastAsia"/>
                <w:sz w:val="24"/>
                <w:szCs w:val="24"/>
                <w:lang w:val="en-US" w:eastAsia="zh-CN"/>
              </w:rPr>
            </w:pPr>
          </w:p>
        </w:tc>
        <w:tc>
          <w:tcPr>
            <w:tcW w:w="6133" w:type="dxa"/>
            <w:vAlign w:val="center"/>
          </w:tcPr>
          <w:p>
            <w:pPr>
              <w:pStyle w:val="2"/>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设置"静音“模式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4086" w:type="dxa"/>
            <w:vAlign w:val="center"/>
          </w:tcPr>
          <w:p>
            <w:pPr>
              <w:pStyle w:val="2"/>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音频信号背景噪声太大</w:t>
            </w:r>
          </w:p>
        </w:tc>
        <w:tc>
          <w:tcPr>
            <w:tcW w:w="6133" w:type="dxa"/>
            <w:vAlign w:val="center"/>
          </w:tcPr>
          <w:p>
            <w:pPr>
              <w:pStyle w:val="2"/>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发射调制频偏太小，接收输出电平低，也许有干扰信后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086" w:type="dxa"/>
            <w:vAlign w:val="center"/>
          </w:tcPr>
          <w:p>
            <w:pPr>
              <w:pStyle w:val="2"/>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音频信号失真</w:t>
            </w:r>
          </w:p>
        </w:tc>
        <w:tc>
          <w:tcPr>
            <w:tcW w:w="6133" w:type="dxa"/>
            <w:vAlign w:val="center"/>
          </w:tcPr>
          <w:p>
            <w:pPr>
              <w:pStyle w:val="2"/>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发射机调制频偏大，接收机输出电平过高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086" w:type="dxa"/>
            <w:vMerge w:val="restart"/>
            <w:vAlign w:val="center"/>
          </w:tcPr>
          <w:p>
            <w:pPr>
              <w:pStyle w:val="2"/>
              <w:jc w:val="center"/>
              <w:rPr>
                <w:rFonts w:hint="eastAsia" w:asciiTheme="minorEastAsia" w:hAnsiTheme="minorEastAsia" w:eastAsiaTheme="minorEastAsia" w:cstheme="minorEastAsia"/>
                <w:sz w:val="24"/>
                <w:szCs w:val="24"/>
                <w:lang w:val="en-US" w:eastAsia="zh-CN"/>
              </w:rPr>
            </w:pPr>
          </w:p>
          <w:p>
            <w:pPr>
              <w:pStyle w:val="2"/>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使用距离较短，信号不稳定</w:t>
            </w:r>
          </w:p>
        </w:tc>
        <w:tc>
          <w:tcPr>
            <w:tcW w:w="6133" w:type="dxa"/>
            <w:vAlign w:val="center"/>
          </w:tcPr>
          <w:p>
            <w:pPr>
              <w:pStyle w:val="2"/>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发射机设置在小功率，接收机静噪太深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4086" w:type="dxa"/>
            <w:vMerge w:val="continue"/>
            <w:vAlign w:val="center"/>
          </w:tcPr>
          <w:p>
            <w:pPr>
              <w:pStyle w:val="2"/>
              <w:jc w:val="center"/>
              <w:rPr>
                <w:rFonts w:hint="eastAsia" w:asciiTheme="minorEastAsia" w:hAnsiTheme="minorEastAsia" w:eastAsiaTheme="minorEastAsia" w:cstheme="minorEastAsia"/>
                <w:sz w:val="24"/>
                <w:szCs w:val="24"/>
                <w:lang w:val="en-US" w:eastAsia="zh-CN"/>
              </w:rPr>
            </w:pPr>
          </w:p>
        </w:tc>
        <w:tc>
          <w:tcPr>
            <w:tcW w:w="6133" w:type="dxa"/>
            <w:vAlign w:val="center"/>
          </w:tcPr>
          <w:p>
            <w:pPr>
              <w:pStyle w:val="2"/>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接收机天线设置不当，周围有强电磁干扰</w:t>
            </w:r>
          </w:p>
        </w:tc>
      </w:tr>
    </w:tbl>
    <w:p>
      <w:pPr>
        <w:pStyle w:val="2"/>
        <w:rPr>
          <w:rFonts w:hint="eastAsia" w:ascii="Arial" w:hAnsi="Arial" w:eastAsia="微软雅黑" w:cs="Arial"/>
          <w:sz w:val="24"/>
          <w:szCs w:val="24"/>
          <w:lang w:val="en-US" w:eastAsia="zh-CN"/>
        </w:rPr>
      </w:pPr>
    </w:p>
    <w:p>
      <w:pPr>
        <w:pStyle w:val="2"/>
        <w:rPr>
          <w:rFonts w:hint="eastAsia" w:ascii="Arial" w:hAnsi="Arial" w:eastAsia="微软雅黑" w:cs="Arial"/>
          <w:sz w:val="24"/>
          <w:szCs w:val="24"/>
          <w:lang w:val="en-US" w:eastAsia="zh-CN"/>
        </w:rPr>
      </w:pPr>
      <w:r>
        <w:rPr>
          <w:rFonts w:hint="eastAsia" w:ascii="Arial" w:hAnsi="Arial" w:eastAsia="微软雅黑" w:cs="Arial"/>
          <w:sz w:val="24"/>
          <w:szCs w:val="24"/>
          <w:lang w:val="en-US" w:eastAsia="zh-CN"/>
        </w:rPr>
        <w:t>如果出现的故障不包含在上表，切勿自行拆开修理，请接洽厂家或当地经销商。</w:t>
      </w:r>
    </w:p>
    <w:p>
      <w:pPr>
        <w:pStyle w:val="2"/>
        <w:rPr>
          <w:rFonts w:hint="eastAsia" w:ascii="Arial" w:hAnsi="Arial" w:eastAsia="微软雅黑" w:cs="Arial"/>
          <w:sz w:val="24"/>
          <w:szCs w:val="24"/>
          <w:lang w:val="en-US" w:eastAsia="zh-CN"/>
        </w:rPr>
      </w:pPr>
    </w:p>
    <w:p>
      <w:pPr>
        <w:pStyle w:val="2"/>
        <w:rPr>
          <w:rFonts w:hint="eastAsia" w:ascii="Arial" w:hAnsi="Arial" w:eastAsia="微软雅黑" w:cs="Arial"/>
          <w:sz w:val="24"/>
          <w:szCs w:val="24"/>
          <w:lang w:val="en-US" w:eastAsia="zh-CN"/>
        </w:rPr>
      </w:pPr>
    </w:p>
    <w:sectPr>
      <w:headerReference r:id="rId3" w:type="default"/>
      <w:footerReference r:id="rId4" w:type="default"/>
      <w:pgSz w:w="11906" w:h="16838"/>
      <w:pgMar w:top="1440" w:right="991" w:bottom="1440" w:left="993" w:header="454" w:footer="907" w:gutter="0"/>
      <w:lnNumType w:countBy="0" w:restart="continuou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0" distR="0" simplePos="0" relativeHeight="251659264" behindDoc="0" locked="0" layoutInCell="1" allowOverlap="1">
          <wp:simplePos x="0" y="0"/>
          <wp:positionH relativeFrom="column">
            <wp:posOffset>5711190</wp:posOffset>
          </wp:positionH>
          <wp:positionV relativeFrom="paragraph">
            <wp:posOffset>137160</wp:posOffset>
          </wp:positionV>
          <wp:extent cx="575945" cy="575310"/>
          <wp:effectExtent l="0" t="0" r="5080" b="5715"/>
          <wp:wrapSquare wrapText="bothSides"/>
          <wp:docPr id="15" name="图片 15" descr="C:\Users\PumpkinPotato\Desktop\微信公众号.png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PumpkinPotato\Desktop\微信公众号.png微信公众号"/>
                  <pic:cNvPicPr>
                    <a:picLocks noChangeAspect="1"/>
                  </pic:cNvPicPr>
                </pic:nvPicPr>
                <pic:blipFill>
                  <a:blip r:embed="rId1"/>
                  <a:srcRect/>
                  <a:stretch>
                    <a:fillRect/>
                  </a:stretch>
                </pic:blipFill>
                <pic:spPr>
                  <a:xfrm>
                    <a:off x="0" y="0"/>
                    <a:ext cx="575945" cy="575310"/>
                  </a:xfrm>
                  <a:prstGeom prst="rect">
                    <a:avLst/>
                  </a:prstGeom>
                </pic:spPr>
              </pic:pic>
            </a:graphicData>
          </a:graphic>
        </wp:anchor>
      </w:drawing>
    </w:r>
    <w:r>
      <w:ptab w:relativeTo="margin" w:alignment="left" w:leader="none"/>
    </w:r>
    <w:r>
      <w:t xml:space="preserve"> </w:t>
    </w:r>
    <w:r>
      <w:rPr>
        <w:rFonts w:hint="eastAsia"/>
      </w:rPr>
      <w:drawing>
        <wp:inline distT="0" distB="0" distL="114300" distR="114300">
          <wp:extent cx="3731260" cy="695325"/>
          <wp:effectExtent l="0" t="0" r="2540" b="0"/>
          <wp:docPr id="6" name="图片 6" descr="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页脚"/>
                  <pic:cNvPicPr>
                    <a:picLocks noChangeAspect="1"/>
                  </pic:cNvPicPr>
                </pic:nvPicPr>
                <pic:blipFill>
                  <a:blip r:embed="rId2"/>
                  <a:stretch>
                    <a:fillRect/>
                  </a:stretch>
                </pic:blipFill>
                <pic:spPr>
                  <a:xfrm>
                    <a:off x="0" y="0"/>
                    <a:ext cx="3731260" cy="695325"/>
                  </a:xfrm>
                  <a:prstGeom prst="rect">
                    <a:avLst/>
                  </a:prstGeom>
                </pic:spPr>
              </pic:pic>
            </a:graphicData>
          </a:graphic>
        </wp:inline>
      </w:drawing>
    </w:r>
    <w:r>
      <w:t xml:space="preserve"> </w:t>
    </w:r>
    <w:r>
      <w:rPr>
        <w:rFonts w:hint="eastAsia"/>
      </w:rPr>
      <w:t xml:space="preserve">                </w:t>
    </w:r>
  </w:p>
  <w:p>
    <w:pPr>
      <w:pStyle w:val="9"/>
      <w:ind w:right="600"/>
      <w:jc w:val="right"/>
    </w:pPr>
    <w:r>
      <w:rPr>
        <w:rFonts w:ascii="Times New Roman" w:hAnsi="Times New Roman" w:eastAsia="宋体" w:cs="Times New Roman"/>
        <w:color w:val="171A1D"/>
        <w:sz w:val="20"/>
        <w:szCs w:val="20"/>
        <w:shd w:val="clear" w:color="auto" w:fill="FFFFFF"/>
      </w:rPr>
      <w:t>页码：第</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PAGE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1</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ascii="Times New Roman" w:hAnsi="Times New Roman" w:eastAsia="宋体" w:cs="Times New Roman"/>
        <w:color w:val="171A1D"/>
        <w:sz w:val="20"/>
        <w:szCs w:val="20"/>
        <w:shd w:val="clear" w:color="auto" w:fill="FFFFFF"/>
        <w:lang w:val="zh-CN"/>
      </w:rPr>
      <w:t xml:space="preserve"> /共</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NUMPAGES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4</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hint="eastAsia" w:ascii="Times New Roman" w:hAnsi="Times New Roman" w:eastAsia="宋体" w:cs="Times New Roman"/>
        <w:b/>
        <w:bCs/>
        <w:color w:val="171A1D"/>
        <w:sz w:val="20"/>
        <w:szCs w:val="20"/>
        <w:shd w:val="clear" w:color="auto" w:fill="FFFFFF"/>
      </w:rPr>
      <w:t xml:space="preserve"> </w:t>
    </w:r>
    <w:r>
      <w:rPr>
        <w:rFonts w:ascii="Times New Roman" w:hAnsi="Times New Roman" w:eastAsia="宋体" w:cs="Times New Roman"/>
        <w:color w:val="171A1D"/>
        <w:sz w:val="20"/>
        <w:szCs w:val="20"/>
        <w:shd w:val="clear" w:color="auto" w:fill="FFFFFF"/>
      </w:rPr>
      <w:tab/>
    </w:r>
    <w:r>
      <w:rPr>
        <w:rFonts w:ascii="Times New Roman" w:hAnsi="Times New Roman" w:eastAsia="宋体" w:cs="Times New Roman"/>
        <w:color w:val="171A1D"/>
        <w:sz w:val="20"/>
        <w:szCs w:val="20"/>
        <w:shd w:val="clear" w:color="auto" w:fill="FFFFFF"/>
      </w:rPr>
      <w:t xml:space="preserve">      表单号：BD-CPCTY-0001 A0</w:t>
    </w:r>
    <w:r>
      <w:rPr>
        <w:rFonts w:ascii="Times New Roman" w:hAnsi="Times New Roman" w:eastAsia="宋体" w:cs="Times New Roman"/>
        <w:sz w:val="20"/>
        <w:szCs w:val="20"/>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both"/>
    </w:pPr>
    <w:r>
      <w:drawing>
        <wp:inline distT="0" distB="0" distL="114300" distR="114300">
          <wp:extent cx="2204085" cy="683895"/>
          <wp:effectExtent l="0" t="0" r="5715"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
                  <a:stretch>
                    <a:fillRect/>
                  </a:stretch>
                </pic:blipFill>
                <pic:spPr>
                  <a:xfrm>
                    <a:off x="0" y="0"/>
                    <a:ext cx="2204085" cy="683895"/>
                  </a:xfrm>
                  <a:prstGeom prst="rect">
                    <a:avLst/>
                  </a:prstGeom>
                  <a:noFill/>
                  <a:ln>
                    <a:noFill/>
                  </a:ln>
                </pic:spPr>
              </pic:pic>
            </a:graphicData>
          </a:graphic>
        </wp:inline>
      </w:drawing>
    </w:r>
    <w:r>
      <w:rPr>
        <w:rFonts w:hint="eastAsia"/>
      </w:rPr>
      <w:tab/>
    </w:r>
    <w:r>
      <w:rPr>
        <w:rFonts w:hint="eastAsia"/>
      </w:rPr>
      <w:t xml:space="preserve">   </w:t>
    </w:r>
    <w:r>
      <w:rPr>
        <w:rFonts w:hint="eastAsia"/>
        <w:lang w:val="en-US" w:eastAsia="zh-CN"/>
      </w:rPr>
      <w:t xml:space="preserve">                        </w:t>
    </w:r>
    <w:r>
      <w:rPr>
        <w:rFonts w:hint="eastAsia"/>
      </w:rPr>
      <w:t xml:space="preserve">  </w:t>
    </w:r>
    <w:r>
      <w:rPr>
        <w:rFonts w:hint="eastAsia" w:eastAsiaTheme="minorEastAsia"/>
        <w:lang w:eastAsia="zh-CN"/>
      </w:rPr>
      <w:drawing>
        <wp:inline distT="0" distB="0" distL="114300" distR="114300">
          <wp:extent cx="2376805" cy="713740"/>
          <wp:effectExtent l="0" t="0" r="4445" b="635"/>
          <wp:docPr id="3" name="图片 3" descr="页眉右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页眉右边"/>
                  <pic:cNvPicPr>
                    <a:picLocks noChangeAspect="1"/>
                  </pic:cNvPicPr>
                </pic:nvPicPr>
                <pic:blipFill>
                  <a:blip r:embed="rId2"/>
                  <a:stretch>
                    <a:fillRect/>
                  </a:stretch>
                </pic:blipFill>
                <pic:spPr>
                  <a:xfrm>
                    <a:off x="0" y="0"/>
                    <a:ext cx="2376805" cy="7137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B04F47E"/>
    <w:multiLevelType w:val="singleLevel"/>
    <w:tmpl w:val="2B04F47E"/>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M2NDY4NDdlNzRkMWM2MjI0MmUwZDhlMTI5NTg1YWEifQ=="/>
  </w:docVars>
  <w:rsids>
    <w:rsidRoot w:val="00EE2239"/>
    <w:rsid w:val="00034552"/>
    <w:rsid w:val="00086AFE"/>
    <w:rsid w:val="00093538"/>
    <w:rsid w:val="000A64E2"/>
    <w:rsid w:val="000B3DFC"/>
    <w:rsid w:val="000F5B6D"/>
    <w:rsid w:val="00102DB8"/>
    <w:rsid w:val="001128B1"/>
    <w:rsid w:val="00131FEB"/>
    <w:rsid w:val="00132C8D"/>
    <w:rsid w:val="001343A8"/>
    <w:rsid w:val="00157397"/>
    <w:rsid w:val="0017241F"/>
    <w:rsid w:val="001E03F6"/>
    <w:rsid w:val="00210A86"/>
    <w:rsid w:val="0029030D"/>
    <w:rsid w:val="00295F7B"/>
    <w:rsid w:val="002B3994"/>
    <w:rsid w:val="002C6ADA"/>
    <w:rsid w:val="002D6FB1"/>
    <w:rsid w:val="00315BB1"/>
    <w:rsid w:val="0035080F"/>
    <w:rsid w:val="00352C00"/>
    <w:rsid w:val="003D75DC"/>
    <w:rsid w:val="003F266E"/>
    <w:rsid w:val="00400A93"/>
    <w:rsid w:val="00432739"/>
    <w:rsid w:val="00457C71"/>
    <w:rsid w:val="004773A2"/>
    <w:rsid w:val="004A22AA"/>
    <w:rsid w:val="004A6AB6"/>
    <w:rsid w:val="004B6616"/>
    <w:rsid w:val="004D7995"/>
    <w:rsid w:val="004E30D0"/>
    <w:rsid w:val="004F3B59"/>
    <w:rsid w:val="00504BAC"/>
    <w:rsid w:val="0051138D"/>
    <w:rsid w:val="00514AFB"/>
    <w:rsid w:val="0053098E"/>
    <w:rsid w:val="00552C74"/>
    <w:rsid w:val="005701E6"/>
    <w:rsid w:val="00583456"/>
    <w:rsid w:val="00590301"/>
    <w:rsid w:val="00592132"/>
    <w:rsid w:val="005A7A0C"/>
    <w:rsid w:val="005B0A3E"/>
    <w:rsid w:val="005C604B"/>
    <w:rsid w:val="006026D1"/>
    <w:rsid w:val="006355BE"/>
    <w:rsid w:val="00655A27"/>
    <w:rsid w:val="006854D3"/>
    <w:rsid w:val="006B2397"/>
    <w:rsid w:val="006C5CB9"/>
    <w:rsid w:val="006E75AA"/>
    <w:rsid w:val="007067D8"/>
    <w:rsid w:val="00773493"/>
    <w:rsid w:val="0077496E"/>
    <w:rsid w:val="00790D07"/>
    <w:rsid w:val="007B412B"/>
    <w:rsid w:val="007B5223"/>
    <w:rsid w:val="0080459E"/>
    <w:rsid w:val="008C43E8"/>
    <w:rsid w:val="00906440"/>
    <w:rsid w:val="00916CC4"/>
    <w:rsid w:val="00917A5E"/>
    <w:rsid w:val="0093237D"/>
    <w:rsid w:val="00950714"/>
    <w:rsid w:val="00983086"/>
    <w:rsid w:val="009C02FC"/>
    <w:rsid w:val="009D2E7B"/>
    <w:rsid w:val="009D4C9F"/>
    <w:rsid w:val="00A00E7B"/>
    <w:rsid w:val="00A543DF"/>
    <w:rsid w:val="00A55A95"/>
    <w:rsid w:val="00A66659"/>
    <w:rsid w:val="00A837FF"/>
    <w:rsid w:val="00AB2232"/>
    <w:rsid w:val="00AB7A25"/>
    <w:rsid w:val="00AF25A0"/>
    <w:rsid w:val="00AF7A26"/>
    <w:rsid w:val="00B465D8"/>
    <w:rsid w:val="00B55148"/>
    <w:rsid w:val="00B557FF"/>
    <w:rsid w:val="00B72D1A"/>
    <w:rsid w:val="00BB08E1"/>
    <w:rsid w:val="00BC2526"/>
    <w:rsid w:val="00C10124"/>
    <w:rsid w:val="00C13E44"/>
    <w:rsid w:val="00C171C3"/>
    <w:rsid w:val="00C41ADF"/>
    <w:rsid w:val="00D26A4B"/>
    <w:rsid w:val="00D2756F"/>
    <w:rsid w:val="00D32400"/>
    <w:rsid w:val="00D706BE"/>
    <w:rsid w:val="00D84E81"/>
    <w:rsid w:val="00DC52F9"/>
    <w:rsid w:val="00E21325"/>
    <w:rsid w:val="00E32342"/>
    <w:rsid w:val="00E523E0"/>
    <w:rsid w:val="00E67346"/>
    <w:rsid w:val="00EC3907"/>
    <w:rsid w:val="00EE2239"/>
    <w:rsid w:val="00F35BB0"/>
    <w:rsid w:val="00F41DB5"/>
    <w:rsid w:val="00F67EB6"/>
    <w:rsid w:val="00FC211B"/>
    <w:rsid w:val="00FD01D8"/>
    <w:rsid w:val="057E74F5"/>
    <w:rsid w:val="08940DB3"/>
    <w:rsid w:val="092D5391"/>
    <w:rsid w:val="097D4F5F"/>
    <w:rsid w:val="0BE81B6C"/>
    <w:rsid w:val="101C440E"/>
    <w:rsid w:val="114E06C3"/>
    <w:rsid w:val="117619C8"/>
    <w:rsid w:val="125F3DCD"/>
    <w:rsid w:val="15E2762C"/>
    <w:rsid w:val="16852CE2"/>
    <w:rsid w:val="16CA259A"/>
    <w:rsid w:val="17283A6B"/>
    <w:rsid w:val="17D80473"/>
    <w:rsid w:val="183028D1"/>
    <w:rsid w:val="18D94D16"/>
    <w:rsid w:val="18E764B7"/>
    <w:rsid w:val="1C024584"/>
    <w:rsid w:val="1D61352C"/>
    <w:rsid w:val="1E7B061E"/>
    <w:rsid w:val="1F10520A"/>
    <w:rsid w:val="1F14208B"/>
    <w:rsid w:val="207F7B8E"/>
    <w:rsid w:val="21F11323"/>
    <w:rsid w:val="22EA5D72"/>
    <w:rsid w:val="2398039C"/>
    <w:rsid w:val="24A73F0C"/>
    <w:rsid w:val="25BE7EB3"/>
    <w:rsid w:val="2A6428AE"/>
    <w:rsid w:val="2A64640A"/>
    <w:rsid w:val="2B847C6D"/>
    <w:rsid w:val="2D1C7470"/>
    <w:rsid w:val="2D870D8D"/>
    <w:rsid w:val="2E335B48"/>
    <w:rsid w:val="302C5C1C"/>
    <w:rsid w:val="311A1F18"/>
    <w:rsid w:val="315E1E05"/>
    <w:rsid w:val="32130E41"/>
    <w:rsid w:val="331704BD"/>
    <w:rsid w:val="340547BA"/>
    <w:rsid w:val="37960F73"/>
    <w:rsid w:val="3825367C"/>
    <w:rsid w:val="38CC3AF8"/>
    <w:rsid w:val="39BD040F"/>
    <w:rsid w:val="3A9C797B"/>
    <w:rsid w:val="3BC66F24"/>
    <w:rsid w:val="3DFC6C2D"/>
    <w:rsid w:val="3DFE0BF8"/>
    <w:rsid w:val="3E8A248B"/>
    <w:rsid w:val="3F163D1F"/>
    <w:rsid w:val="419E1CA0"/>
    <w:rsid w:val="445F194D"/>
    <w:rsid w:val="49C8030C"/>
    <w:rsid w:val="4A056E6A"/>
    <w:rsid w:val="4D063625"/>
    <w:rsid w:val="4E870795"/>
    <w:rsid w:val="4E9764FE"/>
    <w:rsid w:val="4EA8496E"/>
    <w:rsid w:val="503E4E84"/>
    <w:rsid w:val="50BB2978"/>
    <w:rsid w:val="525C3CE7"/>
    <w:rsid w:val="538C05FC"/>
    <w:rsid w:val="552F7491"/>
    <w:rsid w:val="56755377"/>
    <w:rsid w:val="57160908"/>
    <w:rsid w:val="59417793"/>
    <w:rsid w:val="5A737E20"/>
    <w:rsid w:val="5AFC6067"/>
    <w:rsid w:val="5B5A4166"/>
    <w:rsid w:val="5C0C052C"/>
    <w:rsid w:val="5CD5091E"/>
    <w:rsid w:val="5D9E51B4"/>
    <w:rsid w:val="60600E46"/>
    <w:rsid w:val="61AA1D5B"/>
    <w:rsid w:val="62053A53"/>
    <w:rsid w:val="64BE25DF"/>
    <w:rsid w:val="65235B46"/>
    <w:rsid w:val="668C4743"/>
    <w:rsid w:val="677671A1"/>
    <w:rsid w:val="690A736D"/>
    <w:rsid w:val="69586B5E"/>
    <w:rsid w:val="6C044D7B"/>
    <w:rsid w:val="6DC01176"/>
    <w:rsid w:val="6F80296B"/>
    <w:rsid w:val="70DE57F8"/>
    <w:rsid w:val="728704B4"/>
    <w:rsid w:val="746C5BB4"/>
    <w:rsid w:val="75EC283D"/>
    <w:rsid w:val="77BE6DDB"/>
    <w:rsid w:val="77BF424C"/>
    <w:rsid w:val="7BFC5A6F"/>
    <w:rsid w:val="7DDF25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23"/>
    <w:qFormat/>
    <w:uiPriority w:val="9"/>
    <w:pPr>
      <w:spacing w:before="340" w:after="330" w:line="578" w:lineRule="auto"/>
      <w:outlineLvl w:val="0"/>
    </w:pPr>
    <w:rPr>
      <w:kern w:val="44"/>
      <w:sz w:val="44"/>
      <w:szCs w:val="44"/>
    </w:rPr>
  </w:style>
  <w:style w:type="paragraph" w:styleId="4">
    <w:name w:val="heading 2"/>
    <w:basedOn w:val="1"/>
    <w:next w:val="1"/>
    <w:link w:val="2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9"/>
    <w:unhideWhenUsed/>
    <w:qFormat/>
    <w:uiPriority w:val="9"/>
    <w:pPr>
      <w:keepNext/>
      <w:keepLines/>
      <w:spacing w:before="260" w:after="260" w:line="413" w:lineRule="auto"/>
      <w:outlineLvl w:val="2"/>
    </w:pPr>
    <w:rPr>
      <w:b/>
      <w:sz w:val="32"/>
    </w:rPr>
  </w:style>
  <w:style w:type="paragraph" w:styleId="6">
    <w:name w:val="heading 9"/>
    <w:basedOn w:val="1"/>
    <w:next w:val="1"/>
    <w:unhideWhenUsed/>
    <w:qFormat/>
    <w:uiPriority w:val="9"/>
    <w:pPr>
      <w:keepNext/>
      <w:keepLines/>
      <w:spacing w:before="240" w:after="64" w:line="317" w:lineRule="auto"/>
      <w:outlineLvl w:val="8"/>
    </w:pPr>
    <w:rPr>
      <w:rFonts w:ascii="Arial" w:hAnsi="Arial" w:eastAsia="黑体"/>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7">
    <w:name w:val="Body Text"/>
    <w:basedOn w:val="1"/>
    <w:qFormat/>
    <w:uiPriority w:val="1"/>
    <w:pPr>
      <w:spacing w:before="115"/>
      <w:ind w:left="600"/>
    </w:pPr>
    <w:rPr>
      <w:rFonts w:ascii="宋体" w:hAnsi="宋体"/>
      <w:sz w:val="20"/>
      <w:szCs w:val="20"/>
    </w:rPr>
  </w:style>
  <w:style w:type="paragraph" w:styleId="8">
    <w:name w:val="Balloon Text"/>
    <w:basedOn w:val="1"/>
    <w:link w:val="18"/>
    <w:semiHidden/>
    <w:unhideWhenUsed/>
    <w:qFormat/>
    <w:uiPriority w:val="99"/>
    <w:rPr>
      <w:sz w:val="18"/>
      <w:szCs w:val="18"/>
    </w:rPr>
  </w:style>
  <w:style w:type="paragraph" w:styleId="9">
    <w:name w:val="footer"/>
    <w:basedOn w:val="1"/>
    <w:link w:val="17"/>
    <w:unhideWhenUsed/>
    <w:qFormat/>
    <w:uiPriority w:val="99"/>
    <w:pPr>
      <w:tabs>
        <w:tab w:val="center" w:pos="4153"/>
        <w:tab w:val="right" w:pos="8306"/>
      </w:tabs>
      <w:snapToGrid w:val="0"/>
      <w:jc w:val="left"/>
    </w:pPr>
    <w:rPr>
      <w:sz w:val="18"/>
      <w:szCs w:val="18"/>
    </w:rPr>
  </w:style>
  <w:style w:type="paragraph" w:styleId="10">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table" w:styleId="13">
    <w:name w:val="Table Grid"/>
    <w:basedOn w:val="1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unhideWhenUsed/>
    <w:qFormat/>
    <w:uiPriority w:val="99"/>
    <w:rPr>
      <w:color w:val="0000FF" w:themeColor="hyperlink"/>
      <w:u w:val="single"/>
      <w14:textFill>
        <w14:solidFill>
          <w14:schemeClr w14:val="hlink"/>
        </w14:solidFill>
      </w14:textFill>
    </w:rPr>
  </w:style>
  <w:style w:type="character" w:customStyle="1" w:styleId="16">
    <w:name w:val="页眉 字符"/>
    <w:basedOn w:val="14"/>
    <w:link w:val="10"/>
    <w:qFormat/>
    <w:uiPriority w:val="99"/>
    <w:rPr>
      <w:sz w:val="18"/>
      <w:szCs w:val="18"/>
    </w:rPr>
  </w:style>
  <w:style w:type="character" w:customStyle="1" w:styleId="17">
    <w:name w:val="页脚 字符"/>
    <w:basedOn w:val="14"/>
    <w:link w:val="9"/>
    <w:qFormat/>
    <w:uiPriority w:val="99"/>
    <w:rPr>
      <w:sz w:val="18"/>
      <w:szCs w:val="18"/>
    </w:rPr>
  </w:style>
  <w:style w:type="character" w:customStyle="1" w:styleId="18">
    <w:name w:val="批注框文本 字符"/>
    <w:basedOn w:val="14"/>
    <w:link w:val="8"/>
    <w:semiHidden/>
    <w:qFormat/>
    <w:uiPriority w:val="99"/>
    <w:rPr>
      <w:sz w:val="18"/>
      <w:szCs w:val="18"/>
    </w:rPr>
  </w:style>
  <w:style w:type="character" w:customStyle="1" w:styleId="19">
    <w:name w:val="标题 3 字符"/>
    <w:basedOn w:val="14"/>
    <w:link w:val="5"/>
    <w:qFormat/>
    <w:uiPriority w:val="9"/>
    <w:rPr>
      <w:b/>
      <w:sz w:val="32"/>
    </w:rPr>
  </w:style>
  <w:style w:type="character" w:customStyle="1" w:styleId="20">
    <w:name w:val="标题 2 字符"/>
    <w:basedOn w:val="14"/>
    <w:link w:val="4"/>
    <w:qFormat/>
    <w:uiPriority w:val="9"/>
    <w:rPr>
      <w:rFonts w:asciiTheme="majorHAnsi" w:hAnsiTheme="majorHAnsi" w:eastAsiaTheme="majorEastAsia" w:cstheme="majorBidi"/>
      <w:b/>
      <w:bCs/>
      <w:sz w:val="32"/>
      <w:szCs w:val="32"/>
    </w:rPr>
  </w:style>
  <w:style w:type="paragraph" w:customStyle="1" w:styleId="21">
    <w:name w:val="列表段落1"/>
    <w:basedOn w:val="1"/>
    <w:qFormat/>
    <w:uiPriority w:val="34"/>
    <w:pPr>
      <w:ind w:firstLine="420" w:firstLineChars="200"/>
    </w:pPr>
  </w:style>
  <w:style w:type="paragraph" w:styleId="22">
    <w:name w:val="List Paragraph"/>
    <w:basedOn w:val="1"/>
    <w:qFormat/>
    <w:uiPriority w:val="34"/>
    <w:pPr>
      <w:ind w:firstLine="420" w:firstLineChars="200"/>
    </w:pPr>
  </w:style>
  <w:style w:type="character" w:customStyle="1" w:styleId="23">
    <w:name w:val="标题 1 字符"/>
    <w:basedOn w:val="14"/>
    <w:link w:val="3"/>
    <w:qFormat/>
    <w:uiPriority w:val="9"/>
    <w:rPr>
      <w:b/>
      <w:bCs/>
      <w:kern w:val="44"/>
      <w:sz w:val="44"/>
      <w:szCs w:val="44"/>
    </w:rPr>
  </w:style>
  <w:style w:type="paragraph" w:customStyle="1" w:styleId="24">
    <w:name w:val="TOC 标题1"/>
    <w:basedOn w:val="3"/>
    <w:next w:val="1"/>
    <w:unhideWhenUsed/>
    <w:qFormat/>
    <w:uiPriority w:val="39"/>
    <w:pPr>
      <w:widowControl/>
      <w:spacing w:before="240" w:after="0" w:line="259" w:lineRule="auto"/>
      <w:jc w:val="left"/>
      <w:outlineLvl w:val="9"/>
    </w:pPr>
    <w:rPr>
      <w:b w:val="0"/>
      <w:bCs w:val="0"/>
      <w:color w:val="376092" w:themeColor="accent1" w:themeShade="BF"/>
      <w:kern w:val="0"/>
      <w:sz w:val="32"/>
      <w:szCs w:val="32"/>
    </w:rPr>
  </w:style>
  <w:style w:type="paragraph" w:customStyle="1" w:styleId="25">
    <w:name w:val="图片"/>
    <w:basedOn w:val="1"/>
    <w:qFormat/>
    <w:uiPriority w:val="0"/>
    <w:pPr>
      <w:spacing w:before="50" w:beforeLines="50" w:line="480" w:lineRule="auto"/>
      <w:jc w:val="center"/>
    </w:pPr>
    <w:rPr>
      <w:rFonts w:ascii="Times New Roman" w:hAnsi="Times New Roman" w:cs="Times New Roman"/>
      <w:color w:val="000000"/>
      <w:kern w:val="0"/>
      <w:sz w:val="19"/>
      <w:szCs w:val="19"/>
      <w:lang w:val="zh-CN" w:bidi="zh-CN"/>
    </w:rPr>
  </w:style>
  <w:style w:type="paragraph" w:customStyle="1" w:styleId="26">
    <w:name w:val="样式1"/>
    <w:basedOn w:val="3"/>
    <w:next w:val="1"/>
    <w:qFormat/>
    <w:uiPriority w:val="0"/>
    <w:pPr>
      <w:spacing w:before="100" w:after="90"/>
    </w:pPr>
  </w:style>
  <w:style w:type="paragraph" w:customStyle="1" w:styleId="27">
    <w:name w:val="样式2"/>
    <w:basedOn w:val="3"/>
    <w:next w:val="1"/>
    <w:qFormat/>
    <w:uiPriority w:val="0"/>
    <w:pPr>
      <w:spacing w:before="120" w:after="120" w:line="360" w:lineRule="auto"/>
    </w:pPr>
  </w:style>
  <w:style w:type="paragraph" w:customStyle="1" w:styleId="28">
    <w:name w:val="WPSOffice手动目录 1"/>
    <w:qFormat/>
    <w:uiPriority w:val="0"/>
    <w:rPr>
      <w:rFonts w:asciiTheme="minorHAnsi" w:hAnsiTheme="minorHAnsi" w:eastAsiaTheme="minorEastAsia" w:cstheme="minorBidi"/>
      <w:lang w:val="en-US" w:eastAsia="zh-CN" w:bidi="ar-SA"/>
    </w:rPr>
  </w:style>
  <w:style w:type="paragraph" w:customStyle="1" w:styleId="29">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30">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31">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8.png"/><Relationship Id="rId8" Type="http://schemas.openxmlformats.org/officeDocument/2006/relationships/image" Target="media/image7.png"/><Relationship Id="rId7" Type="http://schemas.openxmlformats.org/officeDocument/2006/relationships/image" Target="media/image6.png"/><Relationship Id="rId6" Type="http://schemas.openxmlformats.org/officeDocument/2006/relationships/image" Target="media/image5.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10.png"/><Relationship Id="rId10" Type="http://schemas.openxmlformats.org/officeDocument/2006/relationships/image" Target="media/image9.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80060-F4E9-4DD0-AFA0-A2E37B7990D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12</Pages>
  <Words>2775</Words>
  <Characters>3108</Characters>
  <Lines>6</Lines>
  <Paragraphs>1</Paragraphs>
  <TotalTime>0</TotalTime>
  <ScaleCrop>false</ScaleCrop>
  <LinksUpToDate>false</LinksUpToDate>
  <CharactersWithSpaces>3162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2022-11-15T03:05:00Z</dcterms:created>
  <dc:creator>Sky123.Org</dc:creator>
  <cp:lastModifiedBy>WPS_1669600876</cp:lastModifiedBy>
  <cp:lastPrinted>2022-11-15T03:28:00Z</cp:lastPrinted>
  <dcterms:modified xsi:type="dcterms:W3CDTF">2022-12-02T05:12:27Z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8B51F926EF704C2B955A44382297DF85</vt:lpwstr>
  </property>
</Properties>
</file>