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发言系统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Dante双振膜话筒</w:t>
      </w:r>
    </w:p>
    <w:p>
      <w:pPr>
        <w:pStyle w:val="3"/>
        <w:numPr>
          <w:ilvl w:val="0"/>
          <w:numId w:val="0"/>
        </w:numPr>
        <w:spacing w:before="158"/>
        <w:ind w:leftChars="0" w:right="0" w:rightChars="0"/>
        <w:jc w:val="center"/>
        <w:rPr>
          <w:rFonts w:ascii="Arial"/>
        </w:rPr>
      </w:pPr>
      <w:r>
        <w:rPr>
          <w:rFonts w:hint="eastAsia" w:ascii="微软雅黑" w:hAnsi="微软雅黑" w:eastAsia="微软雅黑"/>
          <w:b w:val="0"/>
          <w:bCs/>
          <w:sz w:val="36"/>
          <w:szCs w:val="36"/>
          <w:highlight w:val="none"/>
          <w:lang w:val="en-US" w:eastAsia="zh-CN"/>
        </w:rPr>
        <w:t>DM-S/DANTE</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highlight w:val="yellow"/>
          <w:lang w:val="en-US" w:eastAsia="zh-CN"/>
        </w:rPr>
        <w:t>发言系统</w:t>
      </w:r>
      <w:r>
        <w:rPr>
          <w:rFonts w:hint="eastAsia" w:ascii="微软雅黑" w:hAnsi="微软雅黑" w:eastAsia="微软雅黑" w:cs="微软雅黑"/>
          <w:sz w:val="24"/>
          <w:szCs w:val="24"/>
          <w:highlight w:val="none"/>
          <w:lang w:val="en-US" w:eastAsia="zh-CN"/>
        </w:rPr>
        <w:t>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r>
        <w:rPr>
          <w:rFonts w:ascii="Arial" w:hAnsi="Arial" w:eastAsia="微软雅黑" w:cs="Arial"/>
          <w:sz w:val="24"/>
          <w:szCs w:val="24"/>
          <w:highlight w:val="none"/>
        </w:rPr>
        <w:t>＊</w:t>
      </w:r>
      <w:r>
        <w:rPr>
          <w:rFonts w:hint="eastAsia" w:ascii="Arial" w:hAnsi="Arial" w:eastAsia="微软雅黑" w:cs="Arial"/>
          <w:sz w:val="24"/>
          <w:szCs w:val="24"/>
          <w:highlight w:val="none"/>
        </w:rPr>
        <w:t>警告：本产品属于A类设备。在居住环境中，运行此设备可能会造成无线电干扰。</w:t>
      </w: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4"/>
        <w:jc w:val="both"/>
        <w:rPr>
          <w:rFonts w:ascii="微软雅黑" w:hAnsi="微软雅黑"/>
        </w:rPr>
      </w:pPr>
    </w:p>
    <w:p>
      <w:pPr>
        <w:pStyle w:val="34"/>
        <w:jc w:val="both"/>
        <w:rPr>
          <w:rFonts w:ascii="微软雅黑" w:hAnsi="微软雅黑"/>
        </w:rPr>
      </w:pPr>
      <w:r>
        <w:rPr>
          <w:rFonts w:hint="eastAsia"/>
          <w:lang w:val="en-US" w:eastAsia="zh-CN"/>
        </w:rPr>
        <w:t xml:space="preserve">                                   </w:t>
      </w:r>
    </w:p>
    <w:p>
      <w:pPr>
        <w:pStyle w:val="34"/>
        <w:jc w:val="center"/>
        <w:rPr>
          <w:rFonts w:ascii="微软雅黑" w:hAnsi="微软雅黑"/>
        </w:rPr>
      </w:pPr>
      <w:r>
        <w:drawing>
          <wp:inline distT="0" distB="0" distL="114300" distR="114300">
            <wp:extent cx="2579370" cy="1917700"/>
            <wp:effectExtent l="0" t="0" r="1905" b="6350"/>
            <wp:docPr id="5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pic:cNvPicPr>
                      <a:picLocks noChangeAspect="1"/>
                    </pic:cNvPicPr>
                  </pic:nvPicPr>
                  <pic:blipFill>
                    <a:blip r:embed="rId6"/>
                    <a:stretch>
                      <a:fillRect/>
                    </a:stretch>
                  </pic:blipFill>
                  <pic:spPr>
                    <a:xfrm>
                      <a:off x="0" y="0"/>
                      <a:ext cx="2579370" cy="1917700"/>
                    </a:xfrm>
                    <a:prstGeom prst="rect">
                      <a:avLst/>
                    </a:prstGeom>
                  </pic:spPr>
                </pic:pic>
              </a:graphicData>
            </a:graphic>
          </wp:inline>
        </w:drawing>
      </w:r>
    </w:p>
    <w:p>
      <w:pPr>
        <w:pStyle w:val="34"/>
        <w:jc w:val="center"/>
        <w:rPr>
          <w:rFonts w:ascii="微软雅黑" w:hAnsi="微软雅黑"/>
        </w:rPr>
      </w:pPr>
    </w:p>
    <w:p>
      <w:pPr>
        <w:pStyle w:val="34"/>
        <w:jc w:val="both"/>
        <w:rPr>
          <w:rFonts w:ascii="微软雅黑" w:hAnsi="微软雅黑"/>
        </w:rPr>
      </w:pPr>
    </w:p>
    <w:p>
      <w:pPr>
        <w:pStyle w:val="6"/>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firstLine="0" w:firstLineChars="0"/>
        <w:textAlignment w:val="auto"/>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产品特点</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采用数字DSP音频处理芯片会议技术，符合IEC60914国际标准；</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采用POE供电，具备Dante模组，实现网络化控制；</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采用锌铝合金话筒杆，内置双振膜高保真拾音头，仰俯角度可调；</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底座优质全铝合金CNC精雕加工一体成型，表面无接缝、无螺丝孔；</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具备防水防尘功能，防止开会过程中茶水泼溅影响设备正常使用；</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采用专业电容式触摸感应按键处理芯片，使用寿命长，开关时无机械按键声；</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咪杆装备16002个直径0.4mm高密度声干孔，且密度小于液体，在提高了信噪比的同时还能有效防止液体渗入；</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支持48KHz音频采样频率，频率响应可达30Hz-20KHz；</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驻极体超心形指向性麦克风，确保拾音距离及声音质量，拾音距离可达60cm；</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采用先进静电隔离技术设计，即使在干燥的环境和地区也可以避免产生静电；</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采用数字强抗干扰技术，确保会场内设备不受手机、蓝牙、无线电、WiFi等信号干扰；</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用于增强拾音、会议、电视广播、专业录音等高质量要求的拾音应用；</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具有内置高质量低频衰减电路，低阻抗的平衡音频输出；</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定制21CM双振膜话筒杆。</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麦克风类型：心形指向性驻极体，14mm镀金咪芯</w:t>
      </w:r>
    </w:p>
    <w:p>
      <w:pPr>
        <w:keepNext w:val="0"/>
        <w:keepLines w:val="0"/>
        <w:pageBreakBefore w:val="0"/>
        <w:widowControl w:val="0"/>
        <w:numPr>
          <w:numId w:val="0"/>
        </w:numPr>
        <w:kinsoku/>
        <w:wordWrap/>
        <w:overflowPunct/>
        <w:topLinePunct w:val="0"/>
        <w:bidi w:val="0"/>
        <w:snapToGrid/>
        <w:spacing w:before="0" w:line="360" w:lineRule="auto"/>
        <w:ind w:leftChars="0" w:right="0" w:rightChars="0"/>
        <w:jc w:val="left"/>
        <w:textAlignment w:val="auto"/>
        <w:rPr>
          <w:rFonts w:hint="eastAsia" w:ascii="微软雅黑" w:hAnsi="微软雅黑" w:eastAsia="微软雅黑" w:cs="微软雅黑"/>
          <w:kern w:val="2"/>
          <w:sz w:val="24"/>
          <w:szCs w:val="24"/>
          <w:lang w:val="en-US" w:eastAsia="zh-CN" w:bidi="ar-SA"/>
        </w:rPr>
      </w:pP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锌铝合金话筒杆，内置双振膜高保真拾音头，仰俯角度可调，内置14MM镀金拾音头；</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话筒杆长度不小于21cm,话筒杆采用整个钢网焊接成型，非多片网贴合成型；</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咪杆装备16002个直径0.4mm高密度声干孔，且密度小于液体，在提高了信噪比的同时还能有效防止液体渗入；</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采用POE供电，具备Dante模组，实现网络化控制；</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具备防水防尘功能，防止开会过程中茶水泼溅影响设备正常使用；</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采用专业电容式触摸感应按键处理芯片，使用寿命长，开关时无机械按键声；</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底座优质全铝合金CNC精雕加工一体成型，表面无接缝、无螺丝孔；</w:t>
      </w:r>
    </w:p>
    <w:p>
      <w:pPr>
        <w:keepNext w:val="0"/>
        <w:keepLines w:val="0"/>
        <w:pageBreakBefore w:val="0"/>
        <w:widowControl w:val="0"/>
        <w:numPr>
          <w:numId w:val="0"/>
        </w:numPr>
        <w:kinsoku/>
        <w:wordWrap/>
        <w:overflowPunct/>
        <w:topLinePunct w:val="0"/>
        <w:bidi w:val="0"/>
        <w:snapToGrid/>
        <w:spacing w:before="0" w:line="360" w:lineRule="auto"/>
        <w:ind w:leftChars="0" w:right="0" w:rightChars="0"/>
        <w:jc w:val="left"/>
        <w:textAlignment w:val="auto"/>
        <w:rPr>
          <w:rFonts w:hint="eastAsia" w:ascii="微软雅黑" w:hAnsi="微软雅黑" w:eastAsia="微软雅黑" w:cs="微软雅黑"/>
          <w:kern w:val="2"/>
          <w:sz w:val="24"/>
          <w:szCs w:val="24"/>
          <w:lang w:val="en-US" w:eastAsia="zh-CN" w:bidi="ar-SA"/>
        </w:rPr>
      </w:pPr>
    </w:p>
    <w:p>
      <w:pPr>
        <w:pStyle w:val="2"/>
        <w:keepNext w:val="0"/>
        <w:keepLines w:val="0"/>
        <w:pageBreakBefore w:val="0"/>
        <w:widowControl w:val="0"/>
        <w:kinsoku/>
        <w:wordWrap/>
        <w:overflowPunct/>
        <w:topLinePunct w:val="0"/>
        <w:bidi w:val="0"/>
        <w:snapToGrid/>
        <w:spacing w:line="360" w:lineRule="auto"/>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360" w:lineRule="auto"/>
        <w:textAlignment w:val="auto"/>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6"/>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440" w:lineRule="exact"/>
        <w:ind w:left="0" w:firstLine="0" w:firstLineChars="0"/>
        <w:textAlignment w:val="auto"/>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产品参数</w:t>
      </w:r>
    </w:p>
    <w:p>
      <w:pPr>
        <w:pStyle w:val="33"/>
        <w:numPr>
          <w:ilvl w:val="0"/>
          <w:numId w:val="0"/>
        </w:numPr>
        <w:spacing w:before="42" w:line="240" w:lineRule="auto"/>
        <w:ind w:leftChars="0" w:right="738" w:rightChars="0"/>
        <w:jc w:val="center"/>
        <w:rPr>
          <w:rFonts w:hint="eastAsia" w:asciiTheme="minorEastAsia" w:hAnsiTheme="minorEastAsia" w:eastAsiaTheme="minorEastAsia" w:cstheme="minorEastAsia"/>
          <w:color w:val="0000FF"/>
          <w:sz w:val="20"/>
          <w:szCs w:val="20"/>
          <w:lang w:val="en-US" w:eastAsia="zh-CN"/>
        </w:rPr>
      </w:pPr>
    </w:p>
    <w:tbl>
      <w:tblPr>
        <w:tblStyle w:val="14"/>
        <w:tblpPr w:leftFromText="180" w:rightFromText="180" w:vertAnchor="text" w:horzAnchor="page" w:tblpX="1477" w:tblpY="42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26"/>
        <w:gridCol w:w="4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3326" w:type="dxa"/>
            <w:vAlign w:val="center"/>
          </w:tcPr>
          <w:p>
            <w:pPr>
              <w:pStyle w:val="33"/>
              <w:numPr>
                <w:ilvl w:val="0"/>
                <w:numId w:val="0"/>
              </w:numPr>
              <w:spacing w:before="42" w:line="240" w:lineRule="auto"/>
              <w:ind w:leftChars="0" w:right="738" w:rightChars="0"/>
              <w:jc w:val="center"/>
              <w:rPr>
                <w:rFonts w:hint="eastAsia" w:asciiTheme="minorEastAsia" w:hAnsiTheme="minorEastAsia" w:eastAsiaTheme="minorEastAsia" w:cstheme="minorEastAsia"/>
                <w:sz w:val="20"/>
                <w:szCs w:val="20"/>
                <w:lang w:eastAsia="zh-Hans"/>
              </w:rPr>
            </w:pPr>
            <w:r>
              <w:rPr>
                <w:rFonts w:hint="eastAsia" w:asciiTheme="minorEastAsia" w:hAnsiTheme="minorEastAsia" w:cstheme="minorEastAsia"/>
                <w:color w:val="000006"/>
                <w:sz w:val="20"/>
                <w:szCs w:val="20"/>
                <w:lang w:val="en-US" w:eastAsia="zh-CN"/>
              </w:rPr>
              <w:t xml:space="preserve">     </w:t>
            </w:r>
            <w:bookmarkStart w:id="1" w:name="_GoBack"/>
            <w:bookmarkEnd w:id="1"/>
            <w:r>
              <w:rPr>
                <w:rFonts w:hint="eastAsia" w:asciiTheme="minorEastAsia" w:hAnsiTheme="minorEastAsia" w:eastAsiaTheme="minorEastAsia" w:cstheme="minorEastAsia"/>
                <w:color w:val="000006"/>
                <w:sz w:val="20"/>
                <w:szCs w:val="20"/>
                <w:lang w:val="en-US" w:eastAsia="zh-Hans"/>
              </w:rPr>
              <w:t>工作电压</w:t>
            </w:r>
          </w:p>
        </w:tc>
        <w:tc>
          <w:tcPr>
            <w:tcW w:w="4793" w:type="dxa"/>
            <w:vAlign w:val="center"/>
          </w:tcPr>
          <w:p>
            <w:pPr>
              <w:pStyle w:val="33"/>
              <w:numPr>
                <w:ilvl w:val="0"/>
                <w:numId w:val="0"/>
              </w:numPr>
              <w:ind w:leftChars="0" w:right="0" w:rightChars="0"/>
              <w:jc w:val="center"/>
              <w:rPr>
                <w:rFonts w:hint="eastAsia" w:asciiTheme="minorEastAsia" w:hAnsiTheme="minorEastAsia" w:eastAsiaTheme="minorEastAsia" w:cstheme="minorEastAsia"/>
                <w:sz w:val="20"/>
                <w:szCs w:val="20"/>
                <w:lang w:val="en-US" w:eastAsia="zh-Hans"/>
              </w:rPr>
            </w:pPr>
            <w:r>
              <w:rPr>
                <w:rFonts w:hint="eastAsia" w:asciiTheme="minorEastAsia" w:hAnsiTheme="minorEastAsia" w:eastAsiaTheme="minorEastAsia" w:cstheme="minorEastAsia"/>
                <w:color w:val="000006"/>
                <w:sz w:val="20"/>
                <w:szCs w:val="20"/>
              </w:rPr>
              <w:t>POE供电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3326" w:type="dxa"/>
            <w:vAlign w:val="center"/>
          </w:tcPr>
          <w:p>
            <w:pPr>
              <w:pStyle w:val="33"/>
              <w:numPr>
                <w:ilvl w:val="0"/>
                <w:numId w:val="0"/>
              </w:numPr>
              <w:spacing w:before="42" w:line="240" w:lineRule="auto"/>
              <w:ind w:leftChars="0" w:right="738" w:rightChars="0"/>
              <w:jc w:val="center"/>
              <w:rPr>
                <w:rFonts w:hint="eastAsia" w:asciiTheme="minorEastAsia" w:hAnsiTheme="minorEastAsia" w:eastAsiaTheme="minorEastAsia" w:cstheme="minorEastAsia"/>
                <w:color w:val="000006"/>
                <w:sz w:val="20"/>
                <w:szCs w:val="20"/>
                <w:lang w:val="en-US" w:eastAsia="zh-CN"/>
              </w:rPr>
            </w:pPr>
            <w:r>
              <w:rPr>
                <w:rFonts w:hint="eastAsia" w:asciiTheme="minorEastAsia" w:hAnsiTheme="minorEastAsia" w:cstheme="minorEastAsia"/>
                <w:color w:val="000006"/>
                <w:sz w:val="20"/>
                <w:szCs w:val="20"/>
                <w:lang w:val="en-US" w:eastAsia="zh-CN"/>
              </w:rPr>
              <w:t xml:space="preserve">      工作电源</w:t>
            </w:r>
          </w:p>
        </w:tc>
        <w:tc>
          <w:tcPr>
            <w:tcW w:w="4793" w:type="dxa"/>
            <w:vAlign w:val="center"/>
          </w:tcPr>
          <w:p>
            <w:pPr>
              <w:pStyle w:val="33"/>
              <w:numPr>
                <w:ilvl w:val="0"/>
                <w:numId w:val="0"/>
              </w:numPr>
              <w:ind w:leftChars="0" w:right="0" w:rightChars="0"/>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color w:val="000006"/>
                <w:sz w:val="20"/>
                <w:szCs w:val="20"/>
              </w:rPr>
              <w:t>40mA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3326" w:type="dxa"/>
            <w:vAlign w:val="center"/>
          </w:tcPr>
          <w:p>
            <w:pPr>
              <w:pStyle w:val="33"/>
              <w:numPr>
                <w:ilvl w:val="0"/>
                <w:numId w:val="0"/>
              </w:numPr>
              <w:spacing w:line="250" w:lineRule="exact"/>
              <w:ind w:leftChars="0" w:right="738" w:rightChars="0"/>
              <w:jc w:val="center"/>
              <w:rPr>
                <w:rFonts w:hint="eastAsia" w:asciiTheme="minorEastAsia" w:hAnsiTheme="minorEastAsia" w:eastAsiaTheme="minorEastAsia" w:cstheme="minorEastAsia"/>
                <w:b w:val="0"/>
                <w:bCs w:val="0"/>
                <w:sz w:val="20"/>
                <w:szCs w:val="20"/>
              </w:rPr>
            </w:pPr>
            <w:r>
              <w:rPr>
                <w:rFonts w:hint="eastAsia" w:asciiTheme="minorEastAsia" w:hAnsiTheme="minorEastAsia" w:cstheme="minorEastAsia"/>
                <w:b w:val="0"/>
                <w:bCs w:val="0"/>
                <w:color w:val="000006"/>
                <w:sz w:val="20"/>
                <w:szCs w:val="20"/>
                <w:lang w:val="en-US" w:eastAsia="zh-CN"/>
              </w:rPr>
              <w:t xml:space="preserve">       </w:t>
            </w:r>
            <w:r>
              <w:rPr>
                <w:rFonts w:hint="eastAsia" w:asciiTheme="minorEastAsia" w:hAnsiTheme="minorEastAsia" w:eastAsiaTheme="minorEastAsia" w:cstheme="minorEastAsia"/>
                <w:b w:val="0"/>
                <w:bCs w:val="0"/>
                <w:color w:val="000006"/>
                <w:sz w:val="20"/>
                <w:szCs w:val="20"/>
              </w:rPr>
              <w:t>频率响应</w:t>
            </w:r>
          </w:p>
        </w:tc>
        <w:tc>
          <w:tcPr>
            <w:tcW w:w="4793" w:type="dxa"/>
            <w:vAlign w:val="center"/>
          </w:tcPr>
          <w:p>
            <w:pPr>
              <w:pStyle w:val="33"/>
              <w:numPr>
                <w:ilvl w:val="0"/>
                <w:numId w:val="0"/>
              </w:numPr>
              <w:spacing w:line="250" w:lineRule="exact"/>
              <w:ind w:leftChars="0" w:right="0" w:rightChars="0"/>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color w:val="000006"/>
                <w:sz w:val="20"/>
                <w:szCs w:val="20"/>
              </w:rPr>
              <w:t>50Hz-20KHz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3326" w:type="dxa"/>
            <w:vAlign w:val="center"/>
          </w:tcPr>
          <w:p>
            <w:pPr>
              <w:pStyle w:val="33"/>
              <w:numPr>
                <w:ilvl w:val="0"/>
                <w:numId w:val="0"/>
              </w:numPr>
              <w:ind w:leftChars="0" w:right="0" w:rightChars="0"/>
              <w:jc w:val="center"/>
              <w:rPr>
                <w:rFonts w:hint="eastAsia" w:asciiTheme="minorEastAsia" w:hAnsiTheme="minorEastAsia" w:eastAsiaTheme="minorEastAsia" w:cstheme="minorEastAsia"/>
                <w:b w:val="0"/>
                <w:bCs w:val="0"/>
                <w:sz w:val="20"/>
                <w:szCs w:val="20"/>
                <w:lang w:val="en-US" w:eastAsia="zh-Hans"/>
              </w:rPr>
            </w:pPr>
            <w:r>
              <w:rPr>
                <w:rFonts w:hint="eastAsia" w:asciiTheme="minorEastAsia" w:hAnsiTheme="minorEastAsia" w:eastAsiaTheme="minorEastAsia" w:cstheme="minorEastAsia"/>
                <w:b w:val="0"/>
                <w:bCs w:val="0"/>
                <w:sz w:val="20"/>
                <w:szCs w:val="20"/>
                <w:lang w:val="en-US" w:eastAsia="zh-Hans"/>
              </w:rPr>
              <w:t>总谐波失真</w:t>
            </w:r>
          </w:p>
        </w:tc>
        <w:tc>
          <w:tcPr>
            <w:tcW w:w="4793" w:type="dxa"/>
            <w:vAlign w:val="center"/>
          </w:tcPr>
          <w:p>
            <w:pPr>
              <w:pStyle w:val="33"/>
              <w:numPr>
                <w:ilvl w:val="0"/>
                <w:numId w:val="0"/>
              </w:numPr>
              <w:spacing w:before="10" w:line="249" w:lineRule="exact"/>
              <w:ind w:leftChars="0" w:right="0" w:rightChars="0"/>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&lt; 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3326" w:type="dxa"/>
            <w:vAlign w:val="center"/>
          </w:tcPr>
          <w:p>
            <w:pPr>
              <w:pStyle w:val="33"/>
              <w:numPr>
                <w:ilvl w:val="0"/>
                <w:numId w:val="0"/>
              </w:numPr>
              <w:ind w:leftChars="0" w:right="0" w:rightChars="0"/>
              <w:jc w:val="center"/>
              <w:rPr>
                <w:rFonts w:hint="eastAsia" w:asciiTheme="minorEastAsia" w:hAnsiTheme="minorEastAsia" w:eastAsiaTheme="minorEastAsia" w:cstheme="minorEastAsia"/>
                <w:b w:val="0"/>
                <w:bCs w:val="0"/>
                <w:sz w:val="20"/>
                <w:szCs w:val="20"/>
                <w:lang w:val="en-US" w:eastAsia="zh-Hans"/>
              </w:rPr>
            </w:pPr>
            <w:r>
              <w:rPr>
                <w:rFonts w:hint="eastAsia" w:asciiTheme="minorEastAsia" w:hAnsiTheme="minorEastAsia" w:eastAsiaTheme="minorEastAsia" w:cstheme="minorEastAsia"/>
                <w:b w:val="0"/>
                <w:bCs w:val="0"/>
                <w:sz w:val="20"/>
                <w:szCs w:val="20"/>
                <w:lang w:val="en-US" w:eastAsia="zh-Hans"/>
              </w:rPr>
              <w:t>信噪比</w:t>
            </w:r>
          </w:p>
        </w:tc>
        <w:tc>
          <w:tcPr>
            <w:tcW w:w="4793" w:type="dxa"/>
            <w:vAlign w:val="center"/>
          </w:tcPr>
          <w:p>
            <w:pPr>
              <w:pStyle w:val="33"/>
              <w:numPr>
                <w:ilvl w:val="0"/>
                <w:numId w:val="0"/>
              </w:numPr>
              <w:spacing w:before="10" w:line="249" w:lineRule="exact"/>
              <w:ind w:leftChars="0" w:right="0" w:rightChars="0"/>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&gt;</w:t>
            </w:r>
            <w:r>
              <w:rPr>
                <w:rFonts w:hint="eastAsia" w:asciiTheme="minorEastAsia" w:hAnsiTheme="minorEastAsia" w:eastAsiaTheme="minorEastAsia" w:cstheme="minorEastAsia"/>
                <w:color w:val="000006"/>
                <w:sz w:val="20"/>
                <w:szCs w:val="20"/>
              </w:rPr>
              <w:t>82dB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3326" w:type="dxa"/>
            <w:vAlign w:val="center"/>
          </w:tcPr>
          <w:p>
            <w:pPr>
              <w:pStyle w:val="33"/>
              <w:numPr>
                <w:ilvl w:val="0"/>
                <w:numId w:val="0"/>
              </w:numPr>
              <w:ind w:leftChars="0" w:right="0" w:rightChars="0"/>
              <w:jc w:val="center"/>
              <w:rPr>
                <w:rFonts w:hint="eastAsia" w:asciiTheme="minorEastAsia" w:hAnsiTheme="minorEastAsia" w:eastAsiaTheme="minorEastAsia" w:cstheme="minorEastAsia"/>
                <w:b w:val="0"/>
                <w:bCs w:val="0"/>
                <w:sz w:val="20"/>
                <w:szCs w:val="20"/>
                <w:lang w:val="en-US" w:eastAsia="zh-Hans"/>
              </w:rPr>
            </w:pPr>
            <w:r>
              <w:rPr>
                <w:rFonts w:hint="eastAsia" w:asciiTheme="minorEastAsia" w:hAnsiTheme="minorEastAsia" w:eastAsiaTheme="minorEastAsia" w:cstheme="minorEastAsia"/>
                <w:b w:val="0"/>
                <w:bCs w:val="0"/>
                <w:sz w:val="20"/>
                <w:szCs w:val="20"/>
                <w:lang w:val="en-US" w:eastAsia="zh-Hans"/>
              </w:rPr>
              <w:t>动态范围</w:t>
            </w:r>
          </w:p>
        </w:tc>
        <w:tc>
          <w:tcPr>
            <w:tcW w:w="4793" w:type="dxa"/>
            <w:vAlign w:val="center"/>
          </w:tcPr>
          <w:p>
            <w:pPr>
              <w:pStyle w:val="33"/>
              <w:numPr>
                <w:ilvl w:val="0"/>
                <w:numId w:val="0"/>
              </w:numPr>
              <w:spacing w:before="10" w:line="249" w:lineRule="exact"/>
              <w:ind w:leftChars="0" w:right="0" w:rightChars="0"/>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96dB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3326" w:type="dxa"/>
            <w:vAlign w:val="center"/>
          </w:tcPr>
          <w:p>
            <w:pPr>
              <w:pStyle w:val="33"/>
              <w:numPr>
                <w:ilvl w:val="0"/>
                <w:numId w:val="0"/>
              </w:numPr>
              <w:ind w:leftChars="0" w:right="0" w:rightChars="0"/>
              <w:jc w:val="center"/>
              <w:rPr>
                <w:rFonts w:hint="eastAsia" w:asciiTheme="minorEastAsia" w:hAnsiTheme="minorEastAsia" w:eastAsiaTheme="minorEastAsia" w:cstheme="minorEastAsia"/>
                <w:b w:val="0"/>
                <w:bCs w:val="0"/>
                <w:sz w:val="20"/>
                <w:szCs w:val="20"/>
                <w:lang w:val="en-US" w:eastAsia="zh-Hans"/>
              </w:rPr>
            </w:pPr>
            <w:r>
              <w:rPr>
                <w:rFonts w:hint="eastAsia" w:asciiTheme="minorEastAsia" w:hAnsiTheme="minorEastAsia" w:eastAsiaTheme="minorEastAsia" w:cstheme="minorEastAsia"/>
                <w:b w:val="0"/>
                <w:bCs w:val="0"/>
                <w:sz w:val="20"/>
                <w:szCs w:val="20"/>
                <w:lang w:val="en-US" w:eastAsia="zh-Hans"/>
              </w:rPr>
              <w:t>麦克风灵敏度</w:t>
            </w:r>
          </w:p>
        </w:tc>
        <w:tc>
          <w:tcPr>
            <w:tcW w:w="4793" w:type="dxa"/>
            <w:vAlign w:val="center"/>
          </w:tcPr>
          <w:p>
            <w:pPr>
              <w:widowControl w:val="0"/>
              <w:numPr>
                <w:ilvl w:val="0"/>
                <w:numId w:val="0"/>
              </w:numPr>
              <w:autoSpaceDE w:val="0"/>
              <w:autoSpaceDN w:val="0"/>
              <w:spacing w:before="0" w:after="0" w:line="441" w:lineRule="exact"/>
              <w:ind w:right="0" w:rightChars="0"/>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color w:val="000006"/>
                <w:sz w:val="20"/>
                <w:szCs w:val="20"/>
              </w:rPr>
              <w:t>-36dB±1dB</w:t>
            </w:r>
          </w:p>
          <w:p>
            <w:pPr>
              <w:pStyle w:val="33"/>
              <w:numPr>
                <w:ilvl w:val="0"/>
                <w:numId w:val="0"/>
              </w:numPr>
              <w:spacing w:before="10" w:line="249" w:lineRule="exact"/>
              <w:ind w:leftChars="0" w:right="0" w:rightChars="0"/>
              <w:jc w:val="center"/>
              <w:rPr>
                <w:rFonts w:hint="eastAsia" w:asciiTheme="minorEastAsia" w:hAnsiTheme="minorEastAsia" w:eastAsiaTheme="minorEastAsia" w:cstheme="minorEastAsia"/>
                <w:b w:val="0"/>
                <w:bCs w:val="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3326" w:type="dxa"/>
            <w:vAlign w:val="center"/>
          </w:tcPr>
          <w:p>
            <w:pPr>
              <w:widowControl w:val="0"/>
              <w:numPr>
                <w:ilvl w:val="0"/>
                <w:numId w:val="0"/>
              </w:numPr>
              <w:autoSpaceDE w:val="0"/>
              <w:autoSpaceDN w:val="0"/>
              <w:spacing w:before="0" w:after="0" w:line="441" w:lineRule="exact"/>
              <w:ind w:left="0" w:leftChars="0" w:right="0" w:rightChars="0" w:firstLine="0" w:firstLineChars="0"/>
              <w:jc w:val="center"/>
              <w:rPr>
                <w:rFonts w:hint="eastAsia" w:asciiTheme="minorEastAsia" w:hAnsiTheme="minorEastAsia" w:eastAsiaTheme="minorEastAsia" w:cstheme="minorEastAsia"/>
                <w:b w:val="0"/>
                <w:bCs w:val="0"/>
                <w:sz w:val="20"/>
                <w:szCs w:val="20"/>
                <w:lang w:val="en-US" w:eastAsia="zh-Hans"/>
              </w:rPr>
            </w:pPr>
            <w:r>
              <w:rPr>
                <w:rFonts w:hint="eastAsia" w:asciiTheme="minorEastAsia" w:hAnsiTheme="minorEastAsia" w:eastAsiaTheme="minorEastAsia" w:cstheme="minorEastAsia"/>
                <w:color w:val="000006"/>
                <w:sz w:val="20"/>
                <w:szCs w:val="20"/>
              </w:rPr>
              <w:t>输出阻抗</w:t>
            </w:r>
          </w:p>
        </w:tc>
        <w:tc>
          <w:tcPr>
            <w:tcW w:w="4793" w:type="dxa"/>
            <w:vAlign w:val="center"/>
          </w:tcPr>
          <w:p>
            <w:pPr>
              <w:widowControl w:val="0"/>
              <w:numPr>
                <w:ilvl w:val="0"/>
                <w:numId w:val="0"/>
              </w:numPr>
              <w:autoSpaceDE w:val="0"/>
              <w:autoSpaceDN w:val="0"/>
              <w:spacing w:before="0" w:after="0" w:line="441" w:lineRule="exact"/>
              <w:ind w:left="0" w:leftChars="0" w:right="0" w:rightChars="0" w:firstLine="0" w:firstLineChars="0"/>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color w:val="000006"/>
                <w:sz w:val="20"/>
                <w:szCs w:val="20"/>
              </w:rPr>
              <w:t>200Ω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3326" w:type="dxa"/>
            <w:vAlign w:val="center"/>
          </w:tcPr>
          <w:p>
            <w:pPr>
              <w:numPr>
                <w:ilvl w:val="0"/>
                <w:numId w:val="0"/>
              </w:numPr>
              <w:ind w:left="0" w:leftChars="0" w:right="0" w:rightChars="0"/>
              <w:jc w:val="center"/>
              <w:rPr>
                <w:rFonts w:hint="eastAsia" w:asciiTheme="minorEastAsia" w:hAnsiTheme="minorEastAsia" w:eastAsiaTheme="minorEastAsia" w:cstheme="minorEastAsia"/>
                <w:b w:val="0"/>
                <w:bCs w:val="0"/>
                <w:sz w:val="20"/>
                <w:szCs w:val="20"/>
                <w:lang w:val="en-US" w:eastAsia="zh-Hans"/>
              </w:rPr>
            </w:pPr>
            <w:r>
              <w:rPr>
                <w:rFonts w:hint="eastAsia" w:asciiTheme="minorEastAsia" w:hAnsiTheme="minorEastAsia" w:eastAsiaTheme="minorEastAsia" w:cstheme="minorEastAsia"/>
                <w:color w:val="000006"/>
                <w:sz w:val="20"/>
                <w:szCs w:val="20"/>
              </w:rPr>
              <w:t>连接头</w:t>
            </w:r>
          </w:p>
        </w:tc>
        <w:tc>
          <w:tcPr>
            <w:tcW w:w="4793" w:type="dxa"/>
            <w:vAlign w:val="center"/>
          </w:tcPr>
          <w:p>
            <w:pPr>
              <w:numPr>
                <w:ilvl w:val="0"/>
                <w:numId w:val="0"/>
              </w:numPr>
              <w:spacing w:before="10" w:line="249" w:lineRule="exact"/>
              <w:ind w:left="0" w:leftChars="0" w:right="0" w:rightChars="0"/>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color w:val="000006"/>
                <w:sz w:val="20"/>
                <w:szCs w:val="20"/>
              </w:rPr>
              <w:t>RJ45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3326" w:type="dxa"/>
            <w:vAlign w:val="center"/>
          </w:tcPr>
          <w:p>
            <w:pPr>
              <w:widowControl w:val="0"/>
              <w:numPr>
                <w:ilvl w:val="0"/>
                <w:numId w:val="0"/>
              </w:numPr>
              <w:autoSpaceDE w:val="0"/>
              <w:autoSpaceDN w:val="0"/>
              <w:spacing w:before="0" w:after="0" w:line="441" w:lineRule="exact"/>
              <w:ind w:left="0" w:leftChars="0" w:right="0" w:rightChars="0" w:firstLine="0" w:firstLineChars="0"/>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color w:val="000006"/>
                <w:sz w:val="20"/>
                <w:szCs w:val="20"/>
              </w:rPr>
              <w:t>等效噪音级</w:t>
            </w:r>
          </w:p>
        </w:tc>
        <w:tc>
          <w:tcPr>
            <w:tcW w:w="4793" w:type="dxa"/>
            <w:vAlign w:val="center"/>
          </w:tcPr>
          <w:p>
            <w:pPr>
              <w:widowControl w:val="0"/>
              <w:numPr>
                <w:ilvl w:val="0"/>
                <w:numId w:val="0"/>
              </w:numPr>
              <w:autoSpaceDE w:val="0"/>
              <w:autoSpaceDN w:val="0"/>
              <w:spacing w:before="0" w:after="0" w:line="441" w:lineRule="exact"/>
              <w:ind w:left="0" w:leftChars="0" w:right="0" w:rightChars="0" w:firstLine="0" w:firstLineChars="0"/>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color w:val="000006"/>
                <w:sz w:val="20"/>
                <w:szCs w:val="20"/>
              </w:rPr>
              <w:t>16dB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3326" w:type="dxa"/>
            <w:vAlign w:val="center"/>
          </w:tcPr>
          <w:p>
            <w:pPr>
              <w:pStyle w:val="33"/>
              <w:numPr>
                <w:ilvl w:val="0"/>
                <w:numId w:val="0"/>
              </w:numPr>
              <w:ind w:leftChars="0" w:right="0" w:rightChars="0"/>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最大声压级</w:t>
            </w:r>
          </w:p>
        </w:tc>
        <w:tc>
          <w:tcPr>
            <w:tcW w:w="4793" w:type="dxa"/>
            <w:vAlign w:val="center"/>
          </w:tcPr>
          <w:p>
            <w:pPr>
              <w:pStyle w:val="33"/>
              <w:numPr>
                <w:ilvl w:val="0"/>
                <w:numId w:val="0"/>
              </w:numPr>
              <w:spacing w:before="10" w:line="249" w:lineRule="exact"/>
              <w:ind w:leftChars="0" w:right="0" w:rightChars="0"/>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color w:val="000006"/>
                <w:sz w:val="20"/>
                <w:szCs w:val="20"/>
              </w:rPr>
              <w:t>136dB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3326" w:type="dxa"/>
            <w:vAlign w:val="center"/>
          </w:tcPr>
          <w:p>
            <w:pPr>
              <w:pStyle w:val="33"/>
              <w:numPr>
                <w:ilvl w:val="0"/>
                <w:numId w:val="0"/>
              </w:numPr>
              <w:ind w:leftChars="0" w:right="0" w:rightChars="0"/>
              <w:jc w:val="center"/>
              <w:rPr>
                <w:rFonts w:hint="eastAsia" w:asciiTheme="minorEastAsia" w:hAnsiTheme="minorEastAsia" w:eastAsiaTheme="minorEastAsia" w:cstheme="minorEastAsia"/>
                <w:b w:val="0"/>
                <w:bCs w:val="0"/>
                <w:sz w:val="20"/>
                <w:szCs w:val="20"/>
              </w:rPr>
            </w:pPr>
            <w:r>
              <w:rPr>
                <w:rFonts w:hint="eastAsia"/>
                <w:lang w:val="en-US" w:eastAsia="zh-CN"/>
              </w:rPr>
              <w:t xml:space="preserve"> </w:t>
            </w:r>
            <w:r>
              <w:rPr>
                <w:rFonts w:hint="eastAsia"/>
              </w:rPr>
              <w:t>话筒杆长度</w:t>
            </w:r>
            <w:r>
              <w:rPr>
                <w:rFonts w:hint="eastAsia"/>
              </w:rPr>
              <w:tab/>
            </w:r>
          </w:p>
        </w:tc>
        <w:tc>
          <w:tcPr>
            <w:tcW w:w="4793" w:type="dxa"/>
            <w:vAlign w:val="center"/>
          </w:tcPr>
          <w:p>
            <w:pPr>
              <w:pStyle w:val="33"/>
              <w:numPr>
                <w:ilvl w:val="0"/>
                <w:numId w:val="0"/>
              </w:numPr>
              <w:spacing w:before="10" w:line="249" w:lineRule="exact"/>
              <w:ind w:leftChars="0" w:right="0" w:rightChars="0"/>
              <w:jc w:val="center"/>
              <w:rPr>
                <w:rFonts w:hint="eastAsia" w:asciiTheme="minorEastAsia" w:hAnsiTheme="minorEastAsia" w:eastAsiaTheme="minorEastAsia" w:cstheme="minorEastAsia"/>
                <w:color w:val="000006"/>
                <w:sz w:val="20"/>
                <w:szCs w:val="20"/>
              </w:rPr>
            </w:pPr>
            <w:r>
              <w:rPr>
                <w:rFonts w:hint="eastAsia"/>
              </w:rPr>
              <w:t>21cm</w:t>
            </w:r>
          </w:p>
        </w:tc>
      </w:tr>
    </w:tbl>
    <w:p>
      <w:pPr>
        <w:rPr>
          <w:rFonts w:hint="eastAsia"/>
          <w:sz w:val="20"/>
          <w:szCs w:val="20"/>
          <w:lang w:val="en-US" w:eastAsia="zh-CN"/>
        </w:rPr>
      </w:pPr>
    </w:p>
    <w:p/>
    <w:p/>
    <w:p>
      <w:pPr>
        <w:pStyle w:val="2"/>
      </w:pPr>
    </w:p>
    <w:p>
      <w:pPr>
        <w:pStyle w:val="2"/>
      </w:pPr>
    </w:p>
    <w:p>
      <w:pPr>
        <w:pStyle w:val="2"/>
      </w:pPr>
    </w:p>
    <w:p>
      <w:pPr>
        <w:pStyle w:val="2"/>
      </w:pPr>
    </w:p>
    <w:p>
      <w:pPr>
        <w:rPr>
          <w:rFonts w:hint="eastAsia"/>
          <w:lang w:val="en-US" w:eastAsia="zh-CN"/>
        </w:rPr>
      </w:pPr>
    </w:p>
    <w:p>
      <w:pPr>
        <w:rPr>
          <w:rFonts w:hint="eastAsia"/>
          <w:lang w:val="en-US" w:eastAsia="zh-CN"/>
        </w:rPr>
      </w:pPr>
    </w:p>
    <w:p>
      <w:pPr>
        <w:ind w:leftChars="-270" w:hanging="567" w:hangingChars="270"/>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AMGDT"/>
    <w:panose1 w:val="00000000000000000000"/>
    <w:charset w:val="00"/>
    <w:family w:val="roman"/>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1109A"/>
    <w:multiLevelType w:val="multilevel"/>
    <w:tmpl w:val="1F51109A"/>
    <w:lvl w:ilvl="0" w:tentative="0">
      <w:start w:val="1"/>
      <w:numFmt w:val="japaneseCounting"/>
      <w:lvlText w:val="%1、"/>
      <w:lvlJc w:val="left"/>
      <w:pPr>
        <w:ind w:left="3870" w:hanging="510"/>
      </w:pPr>
      <w:rPr>
        <w:rFonts w:hint="default"/>
      </w:rPr>
    </w:lvl>
    <w:lvl w:ilvl="1" w:tentative="0">
      <w:start w:val="4"/>
      <w:numFmt w:val="japaneseCounting"/>
      <w:lvlText w:val="%2、"/>
      <w:lvlJc w:val="left"/>
      <w:pPr>
        <w:ind w:left="4500" w:hanging="720"/>
      </w:pPr>
      <w:rPr>
        <w:rFonts w:hint="default"/>
      </w:rPr>
    </w:lvl>
    <w:lvl w:ilvl="2" w:tentative="0">
      <w:start w:val="1"/>
      <w:numFmt w:val="lowerRoman"/>
      <w:lvlText w:val="%3."/>
      <w:lvlJc w:val="right"/>
      <w:pPr>
        <w:ind w:left="4620" w:hanging="420"/>
      </w:pPr>
    </w:lvl>
    <w:lvl w:ilvl="3" w:tentative="0">
      <w:start w:val="1"/>
      <w:numFmt w:val="decimal"/>
      <w:lvlText w:val="%4."/>
      <w:lvlJc w:val="left"/>
      <w:pPr>
        <w:ind w:left="5040" w:hanging="420"/>
      </w:pPr>
    </w:lvl>
    <w:lvl w:ilvl="4" w:tentative="0">
      <w:start w:val="1"/>
      <w:numFmt w:val="lowerLetter"/>
      <w:lvlText w:val="%5)"/>
      <w:lvlJc w:val="left"/>
      <w:pPr>
        <w:ind w:left="5460" w:hanging="420"/>
      </w:pPr>
    </w:lvl>
    <w:lvl w:ilvl="5" w:tentative="0">
      <w:start w:val="1"/>
      <w:numFmt w:val="lowerRoman"/>
      <w:lvlText w:val="%6."/>
      <w:lvlJc w:val="right"/>
      <w:pPr>
        <w:ind w:left="5880" w:hanging="420"/>
      </w:pPr>
    </w:lvl>
    <w:lvl w:ilvl="6" w:tentative="0">
      <w:start w:val="1"/>
      <w:numFmt w:val="decimal"/>
      <w:lvlText w:val="%7."/>
      <w:lvlJc w:val="left"/>
      <w:pPr>
        <w:ind w:left="6300" w:hanging="420"/>
      </w:pPr>
    </w:lvl>
    <w:lvl w:ilvl="7" w:tentative="0">
      <w:start w:val="1"/>
      <w:numFmt w:val="lowerLetter"/>
      <w:lvlText w:val="%8)"/>
      <w:lvlJc w:val="left"/>
      <w:pPr>
        <w:ind w:left="6720" w:hanging="420"/>
      </w:pPr>
    </w:lvl>
    <w:lvl w:ilvl="8" w:tentative="0">
      <w:start w:val="1"/>
      <w:numFmt w:val="lowerRoman"/>
      <w:lvlText w:val="%9."/>
      <w:lvlJc w:val="right"/>
      <w:pPr>
        <w:ind w:left="7140" w:hanging="420"/>
      </w:pPr>
    </w:lvl>
  </w:abstractNum>
  <w:abstractNum w:abstractNumId="1">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C024584"/>
    <w:rsid w:val="1D61352C"/>
    <w:rsid w:val="1E7B061E"/>
    <w:rsid w:val="1F0B7BF4"/>
    <w:rsid w:val="1F14208B"/>
    <w:rsid w:val="207F7B8E"/>
    <w:rsid w:val="21F11323"/>
    <w:rsid w:val="22EA5D72"/>
    <w:rsid w:val="24561911"/>
    <w:rsid w:val="25800FD6"/>
    <w:rsid w:val="25D30D3F"/>
    <w:rsid w:val="26913D65"/>
    <w:rsid w:val="26A34BB6"/>
    <w:rsid w:val="2A6428AE"/>
    <w:rsid w:val="2B847C6D"/>
    <w:rsid w:val="2D1C7470"/>
    <w:rsid w:val="2D870D8D"/>
    <w:rsid w:val="2E335B48"/>
    <w:rsid w:val="2FB90FA6"/>
    <w:rsid w:val="302A3C52"/>
    <w:rsid w:val="302C5C1C"/>
    <w:rsid w:val="311A1F18"/>
    <w:rsid w:val="315E1E05"/>
    <w:rsid w:val="319620CE"/>
    <w:rsid w:val="3546508A"/>
    <w:rsid w:val="35AA386B"/>
    <w:rsid w:val="393578EF"/>
    <w:rsid w:val="39616936"/>
    <w:rsid w:val="3A323E2F"/>
    <w:rsid w:val="3ACA6ACC"/>
    <w:rsid w:val="3C4D4F50"/>
    <w:rsid w:val="3D5F318D"/>
    <w:rsid w:val="3D674CC4"/>
    <w:rsid w:val="3DFC6C2D"/>
    <w:rsid w:val="3DFE0BF8"/>
    <w:rsid w:val="3F163D1F"/>
    <w:rsid w:val="402C30CE"/>
    <w:rsid w:val="40DC4AF4"/>
    <w:rsid w:val="41CE08E1"/>
    <w:rsid w:val="445F194D"/>
    <w:rsid w:val="449F6565"/>
    <w:rsid w:val="45E5269D"/>
    <w:rsid w:val="4C1B2975"/>
    <w:rsid w:val="4E582F7C"/>
    <w:rsid w:val="4E870795"/>
    <w:rsid w:val="4E9764FE"/>
    <w:rsid w:val="4EA8496E"/>
    <w:rsid w:val="503F0BFC"/>
    <w:rsid w:val="507E4E67"/>
    <w:rsid w:val="50BB2978"/>
    <w:rsid w:val="50D3677F"/>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77671A1"/>
    <w:rsid w:val="690A736D"/>
    <w:rsid w:val="69586B5E"/>
    <w:rsid w:val="6C044D7B"/>
    <w:rsid w:val="6DE035C6"/>
    <w:rsid w:val="6E680AEE"/>
    <w:rsid w:val="6EAD133E"/>
    <w:rsid w:val="6F7C10CD"/>
    <w:rsid w:val="7027728A"/>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1386</Words>
  <Characters>1533</Characters>
  <Lines>6</Lines>
  <Paragraphs>1</Paragraphs>
  <TotalTime>1</TotalTime>
  <ScaleCrop>false</ScaleCrop>
  <LinksUpToDate>false</LinksUpToDate>
  <CharactersWithSpaces>1598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24451的南瓜土豆</cp:lastModifiedBy>
  <cp:lastPrinted>2022-11-15T03:28:00Z</cp:lastPrinted>
  <dcterms:modified xsi:type="dcterms:W3CDTF">2022-11-19T13:01:31Z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7CDAA0FB4FE94309AC1B182A2AF4AA6D</vt:lpwstr>
  </property>
</Properties>
</file>