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微软雅黑" w:hAnsi="微软雅黑" w:eastAsia="微软雅黑" w:cs="微软雅黑"/>
          <w:b/>
          <w:bCs/>
          <w:sz w:val="72"/>
          <w:szCs w:val="72"/>
        </w:rPr>
      </w:pPr>
      <w:bookmarkStart w:id="0" w:name="_Hlk34051380"/>
    </w:p>
    <w:p>
      <w:pPr>
        <w:pStyle w:val="2"/>
        <w:rPr>
          <w:rFonts w:hint="eastAsia"/>
        </w:rPr>
      </w:pPr>
      <w:r>
        <w:rPr>
          <w:rFonts w:hint="eastAsia" w:ascii="微软雅黑" w:hAnsi="微软雅黑" w:eastAsia="微软雅黑" w:cs="微软雅黑"/>
          <w:b/>
          <w:bCs/>
          <w:sz w:val="72"/>
          <w:szCs w:val="72"/>
        </w:rPr>
        <w:t>DyneCloud 3.0 分布式系统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keepNext w:val="0"/>
        <w:keepLines w:val="0"/>
        <w:pageBreakBefore w:val="0"/>
        <w:kinsoku/>
        <w:wordWrap/>
        <w:overflowPunct/>
        <w:topLinePunct w:val="0"/>
        <w:autoSpaceDE/>
        <w:autoSpaceDN/>
        <w:bidi w:val="0"/>
        <w:adjustRightInd/>
        <w:snapToGrid/>
        <w:spacing w:line="260" w:lineRule="atLeast"/>
        <w:ind w:firstLine="1561" w:firstLineChars="300"/>
        <w:jc w:val="both"/>
        <w:rPr>
          <w:rFonts w:hint="eastAsia"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4K60超高清分布式输出节点</w:t>
      </w:r>
    </w:p>
    <w:p>
      <w:pPr>
        <w:keepNext w:val="0"/>
        <w:keepLines w:val="0"/>
        <w:pageBreakBefore w:val="0"/>
        <w:kinsoku/>
        <w:wordWrap/>
        <w:overflowPunct/>
        <w:topLinePunct w:val="0"/>
        <w:autoSpaceDE/>
        <w:autoSpaceDN/>
        <w:bidi w:val="0"/>
        <w:adjustRightInd/>
        <w:snapToGrid/>
        <w:spacing w:line="260" w:lineRule="atLeast"/>
        <w:ind w:firstLine="3640" w:firstLineChars="700"/>
        <w:jc w:val="both"/>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52"/>
          <w:szCs w:val="52"/>
          <w:lang w:eastAsia="zh-CN"/>
        </w:rPr>
        <w:t>DY-</w:t>
      </w:r>
      <w:r>
        <w:rPr>
          <w:rFonts w:hint="eastAsia" w:ascii="微软雅黑" w:hAnsi="微软雅黑" w:eastAsia="微软雅黑" w:cs="微软雅黑"/>
          <w:sz w:val="52"/>
          <w:szCs w:val="52"/>
          <w:lang w:val="en-US" w:eastAsia="zh-CN"/>
        </w:rPr>
        <w:t>9</w:t>
      </w:r>
      <w:r>
        <w:rPr>
          <w:rFonts w:hint="eastAsia" w:ascii="微软雅黑" w:hAnsi="微软雅黑" w:eastAsia="微软雅黑" w:cs="微软雅黑"/>
          <w:sz w:val="52"/>
          <w:szCs w:val="52"/>
          <w:lang w:eastAsia="zh-CN"/>
        </w:rPr>
        <w:t>00K</w:t>
      </w:r>
      <w:r>
        <w:rPr>
          <w:rFonts w:hint="eastAsia" w:ascii="微软雅黑" w:hAnsi="微软雅黑" w:eastAsia="微软雅黑" w:cs="微软雅黑"/>
          <w:sz w:val="52"/>
          <w:szCs w:val="52"/>
          <w:lang w:val="en-US" w:eastAsia="zh-CN"/>
        </w:rPr>
        <w:t>/RX</w:t>
      </w: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spacing w:line="260" w:lineRule="atLeast"/>
        <w:ind w:firstLine="960" w:firstLineChars="200"/>
        <w:rPr>
          <w:rFonts w:ascii="微软雅黑" w:hAnsi="微软雅黑" w:eastAsia="微软雅黑" w:cs="微软雅黑"/>
          <w:sz w:val="48"/>
          <w:vertAlign w:val="subscript"/>
        </w:rPr>
      </w:pPr>
    </w:p>
    <w:p>
      <w:pPr>
        <w:pStyle w:val="2"/>
      </w:pPr>
    </w:p>
    <w:p>
      <w:pPr>
        <w:pStyle w:val="2"/>
      </w:pPr>
    </w:p>
    <w:p>
      <w:pPr>
        <w:pStyle w:val="2"/>
      </w:pPr>
    </w:p>
    <w:p>
      <w:pPr>
        <w:pStyle w:val="2"/>
      </w:pPr>
    </w:p>
    <w:p>
      <w:pPr>
        <w:pStyle w:val="2"/>
      </w:pPr>
    </w:p>
    <w:p>
      <w:pPr>
        <w:tabs>
          <w:tab w:val="left" w:pos="2985"/>
          <w:tab w:val="center" w:pos="5201"/>
        </w:tabs>
        <w:spacing w:line="260" w:lineRule="atLeast"/>
        <w:ind w:firstLine="480" w:firstLineChars="200"/>
        <w:jc w:val="center"/>
        <w:rPr>
          <w:rFonts w:hint="eastAsia" w:ascii="微软雅黑" w:hAnsi="微软雅黑" w:eastAsia="微软雅黑" w:cs="微软雅黑"/>
          <w:sz w:val="44"/>
          <w:szCs w:val="44"/>
        </w:rPr>
      </w:pPr>
      <w:r>
        <w:rPr>
          <w:rFonts w:hint="eastAsia" w:ascii="微软雅黑" w:hAnsi="微软雅黑" w:eastAsia="微软雅黑" w:cs="微软雅黑"/>
          <w:sz w:val="24"/>
          <w:szCs w:val="24"/>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DyneCloud 3.0 分布式</w:t>
      </w:r>
      <w:r>
        <w:rPr>
          <w:rFonts w:hint="eastAsia" w:ascii="微软雅黑" w:hAnsi="微软雅黑" w:eastAsia="微软雅黑" w:cs="微软雅黑"/>
          <w:sz w:val="24"/>
          <w:szCs w:val="24"/>
          <w:highlight w:val="none"/>
        </w:rPr>
        <w:t>系统</w:t>
      </w:r>
      <w:r>
        <w:rPr>
          <w:rFonts w:hint="eastAsia" w:ascii="微软雅黑" w:hAnsi="微软雅黑" w:eastAsia="微软雅黑" w:cs="微软雅黑"/>
          <w:sz w:val="24"/>
          <w:szCs w:val="24"/>
        </w:rPr>
        <w:t>技术不任何侵犯任何专利权或其他第三方权利。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3"/>
        <w:tblW w:w="10485" w:type="dxa"/>
        <w:jc w:val="center"/>
        <w:tblLayout w:type="fixed"/>
        <w:tblCellMar>
          <w:top w:w="0" w:type="dxa"/>
          <w:left w:w="0" w:type="dxa"/>
          <w:bottom w:w="0" w:type="dxa"/>
          <w:right w:w="0" w:type="dxa"/>
        </w:tblCellMar>
      </w:tblPr>
      <w:tblGrid>
        <w:gridCol w:w="1473"/>
        <w:gridCol w:w="1884"/>
        <w:gridCol w:w="4718"/>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188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71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11</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sdt>
      <w:sdtPr>
        <w:rPr>
          <w:rFonts w:hint="eastAsia" w:ascii="微软雅黑" w:hAnsi="微软雅黑" w:eastAsia="微软雅黑" w:cs="微软雅黑"/>
          <w:b/>
          <w:bCs/>
          <w:kern w:val="2"/>
          <w:sz w:val="36"/>
          <w:szCs w:val="36"/>
          <w:lang w:val="en-US" w:eastAsia="zh-CN" w:bidi="ar-SA"/>
        </w:rPr>
        <w:id w:val="147475275"/>
        <w15:color w:val="DBDBDB"/>
        <w:docPartObj>
          <w:docPartGallery w:val="Table of Contents"/>
          <w:docPartUnique/>
        </w:docPartObj>
      </w:sdtPr>
      <w:sdtEndPr>
        <w:rPr>
          <w:rFonts w:hint="default" w:asciiTheme="minorHAnsi" w:hAnsiTheme="minorHAnsi" w:eastAsiaTheme="minorEastAsia" w:cstheme="minorBidi"/>
          <w:b/>
          <w:bCs/>
          <w:kern w:val="2"/>
          <w:sz w:val="21"/>
          <w:szCs w:val="22"/>
          <w:lang w:val="en-US" w:eastAsia="zh-CN" w:bidi="ar-SA"/>
        </w:rPr>
      </w:sdtEndPr>
      <w:sdtContent>
        <w:sdt>
          <w:sdtPr>
            <w:rPr>
              <w:rFonts w:hint="eastAsia" w:ascii="微软雅黑" w:hAnsi="微软雅黑" w:eastAsia="微软雅黑" w:cs="微软雅黑"/>
              <w:b/>
              <w:bCs/>
              <w:kern w:val="2"/>
              <w:sz w:val="36"/>
              <w:szCs w:val="36"/>
              <w:lang w:val="en-US" w:eastAsia="zh-CN" w:bidi="ar-SA"/>
            </w:rPr>
            <w:id w:val="147475275"/>
            <w15:color w:val="DBDBDB"/>
            <w:docPartObj>
              <w:docPartGallery w:val="Table of Contents"/>
              <w:docPartUnique/>
            </w:docPartObj>
          </w:sdtPr>
          <w:sdtEndPr>
            <w:rPr>
              <w:rFonts w:hint="default" w:asciiTheme="minorHAnsi" w:hAnsiTheme="minorHAnsi" w:eastAsiaTheme="minorEastAsia" w:cstheme="minorBidi"/>
              <w:b/>
              <w:bCs/>
              <w:kern w:val="2"/>
              <w:sz w:val="21"/>
              <w:szCs w:val="2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目录</w:t>
              </w:r>
            </w:p>
            <w:p>
              <w:pPr>
                <w:pStyle w:val="11"/>
                <w:tabs>
                  <w:tab w:val="right" w:leader="dot" w:pos="9922"/>
                </w:tabs>
              </w:pPr>
              <w:r>
                <w:rPr>
                  <w:rFonts w:hint="eastAsia" w:ascii="微软雅黑" w:hAnsi="微软雅黑" w:eastAsia="微软雅黑" w:cs="微软雅黑"/>
                  <w:kern w:val="2"/>
                  <w:sz w:val="28"/>
                  <w:szCs w:val="28"/>
                  <w:lang w:val="en-US" w:eastAsia="zh-CN" w:bidi="ar-SA"/>
                </w:rPr>
                <w:fldChar w:fldCharType="begin"/>
              </w:r>
              <w:r>
                <w:rPr>
                  <w:rFonts w:hint="eastAsia" w:ascii="微软雅黑" w:hAnsi="微软雅黑" w:eastAsia="微软雅黑" w:cs="微软雅黑"/>
                  <w:kern w:val="2"/>
                  <w:sz w:val="28"/>
                  <w:szCs w:val="28"/>
                  <w:lang w:val="en-US" w:eastAsia="zh-CN" w:bidi="ar-SA"/>
                </w:rPr>
                <w:instrText xml:space="preserve">TOC \o "1-2" \h \u </w:instrText>
              </w:r>
              <w:r>
                <w:rPr>
                  <w:rFonts w:hint="eastAsia" w:ascii="微软雅黑" w:hAnsi="微软雅黑" w:eastAsia="微软雅黑" w:cs="微软雅黑"/>
                  <w:kern w:val="2"/>
                  <w:sz w:val="28"/>
                  <w:szCs w:val="28"/>
                  <w:lang w:val="en-US" w:eastAsia="zh-CN" w:bidi="ar-SA"/>
                </w:rPr>
                <w:fldChar w:fldCharType="separate"/>
              </w: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_Toc29026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一、产品特点</w:t>
              </w:r>
              <w:r>
                <w:tab/>
              </w:r>
              <w:r>
                <w:fldChar w:fldCharType="begin"/>
              </w:r>
              <w:r>
                <w:instrText xml:space="preserve"> PAGEREF _Toc29026 \h </w:instrText>
              </w:r>
              <w:r>
                <w:fldChar w:fldCharType="separate"/>
              </w:r>
              <w:r>
                <w:t>6</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_Toc30689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二、应用</w:t>
              </w:r>
              <w:r>
                <w:tab/>
              </w:r>
              <w:r>
                <w:fldChar w:fldCharType="begin"/>
              </w:r>
              <w:r>
                <w:instrText xml:space="preserve"> PAGEREF _Toc30689 \h </w:instrText>
              </w:r>
              <w:r>
                <w:fldChar w:fldCharType="separate"/>
              </w:r>
              <w:r>
                <w:t>7</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_Toc12701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三、包装内容</w:t>
              </w:r>
              <w:r>
                <w:tab/>
              </w:r>
              <w:r>
                <w:fldChar w:fldCharType="begin"/>
              </w:r>
              <w:r>
                <w:instrText xml:space="preserve"> PAGEREF _Toc12701 \h </w:instrText>
              </w:r>
              <w:r>
                <w:fldChar w:fldCharType="separate"/>
              </w:r>
              <w:r>
                <w:t>7</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_Toc19891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四、</w:t>
              </w:r>
              <w:r>
                <w:rPr>
                  <w:rFonts w:hint="default" w:ascii="Arial" w:hAnsi="Arial" w:eastAsia="微软雅黑" w:cs="Arial"/>
                  <w:bCs/>
                  <w:szCs w:val="36"/>
                  <w:lang w:val="en-US" w:eastAsia="zh-CN"/>
                </w:rPr>
                <w:t>系统要求</w:t>
              </w:r>
              <w:r>
                <w:tab/>
              </w:r>
              <w:r>
                <w:fldChar w:fldCharType="begin"/>
              </w:r>
              <w:r>
                <w:instrText xml:space="preserve"> PAGEREF _Toc19891 \h </w:instrText>
              </w:r>
              <w:r>
                <w:fldChar w:fldCharType="separate"/>
              </w:r>
              <w:r>
                <w:t>8</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_Toc19140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五、产品参数</w:t>
              </w:r>
              <w:r>
                <w:tab/>
              </w:r>
              <w:r>
                <w:fldChar w:fldCharType="begin"/>
              </w:r>
              <w:r>
                <w:instrText xml:space="preserve"> PAGEREF _Toc19140 \h </w:instrText>
              </w:r>
              <w:r>
                <w:fldChar w:fldCharType="separate"/>
              </w:r>
              <w:r>
                <w:t>8</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_Toc6151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六、操作控制和功能</w:t>
              </w:r>
              <w:r>
                <w:tab/>
              </w:r>
              <w:r>
                <w:fldChar w:fldCharType="begin"/>
              </w:r>
              <w:r>
                <w:instrText xml:space="preserve"> PAGEREF _Toc6151 \h </w:instrText>
              </w:r>
              <w:r>
                <w:fldChar w:fldCharType="separate"/>
              </w:r>
              <w:r>
                <w:t>8</w:t>
              </w:r>
              <w:r>
                <w:fldChar w:fldCharType="end"/>
              </w:r>
              <w:r>
                <w:rPr>
                  <w:rFonts w:hint="eastAsia" w:ascii="微软雅黑" w:hAnsi="微软雅黑" w:eastAsia="微软雅黑" w:cs="微软雅黑"/>
                  <w:kern w:val="2"/>
                  <w:szCs w:val="28"/>
                  <w:lang w:val="en-US" w:eastAsia="zh-CN" w:bidi="ar-SA"/>
                </w:rPr>
                <w:fldChar w:fldCharType="end"/>
              </w:r>
            </w:p>
            <w:p>
              <w:pPr>
                <w:pStyle w:val="12"/>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_Toc31116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szCs w:val="30"/>
                  <w:lang w:val="en-US" w:eastAsia="zh-CN"/>
                </w:rPr>
                <w:t>6.1前面板</w:t>
              </w:r>
              <w:r>
                <w:tab/>
              </w:r>
              <w:r>
                <w:fldChar w:fldCharType="begin"/>
              </w:r>
              <w:r>
                <w:instrText xml:space="preserve"> PAGEREF _Toc31116 \h </w:instrText>
              </w:r>
              <w:r>
                <w:fldChar w:fldCharType="separate"/>
              </w:r>
              <w:r>
                <w:t>8</w:t>
              </w:r>
              <w:r>
                <w:fldChar w:fldCharType="end"/>
              </w:r>
              <w:r>
                <w:rPr>
                  <w:rFonts w:hint="eastAsia" w:ascii="微软雅黑" w:hAnsi="微软雅黑" w:eastAsia="微软雅黑" w:cs="微软雅黑"/>
                  <w:kern w:val="2"/>
                  <w:szCs w:val="28"/>
                  <w:lang w:val="en-US" w:eastAsia="zh-CN" w:bidi="ar-SA"/>
                </w:rPr>
                <w:fldChar w:fldCharType="end"/>
              </w:r>
            </w:p>
            <w:p>
              <w:pPr>
                <w:pStyle w:val="12"/>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_Toc29955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szCs w:val="30"/>
                  <w:lang w:val="en-US" w:eastAsia="zh-CN"/>
                </w:rPr>
                <w:t>6.2后面板</w:t>
              </w:r>
              <w:r>
                <w:tab/>
              </w:r>
              <w:r>
                <w:fldChar w:fldCharType="begin"/>
              </w:r>
              <w:r>
                <w:instrText xml:space="preserve"> PAGEREF _Toc29955 \h </w:instrText>
              </w:r>
              <w:r>
                <w:fldChar w:fldCharType="separate"/>
              </w:r>
              <w:r>
                <w:t>9</w:t>
              </w:r>
              <w:r>
                <w:fldChar w:fldCharType="end"/>
              </w:r>
              <w:r>
                <w:rPr>
                  <w:rFonts w:hint="eastAsia" w:ascii="微软雅黑" w:hAnsi="微软雅黑" w:eastAsia="微软雅黑" w:cs="微软雅黑"/>
                  <w:kern w:val="2"/>
                  <w:szCs w:val="28"/>
                  <w:lang w:val="en-US" w:eastAsia="zh-CN" w:bidi="ar-SA"/>
                </w:rPr>
                <w:fldChar w:fldCharType="end"/>
              </w:r>
            </w:p>
            <w:p>
              <w:pPr>
                <w:pStyle w:val="11"/>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_Toc28350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七、系统连接示意图</w:t>
              </w:r>
              <w:r>
                <w:tab/>
              </w:r>
              <w:r>
                <w:fldChar w:fldCharType="begin"/>
              </w:r>
              <w:r>
                <w:instrText xml:space="preserve"> PAGEREF _Toc28350 \h </w:instrText>
              </w:r>
              <w:r>
                <w:fldChar w:fldCharType="separate"/>
              </w:r>
              <w:r>
                <w:t>10</w:t>
              </w:r>
              <w:r>
                <w:fldChar w:fldCharType="end"/>
              </w:r>
              <w:r>
                <w:rPr>
                  <w:rFonts w:hint="eastAsia" w:ascii="微软雅黑" w:hAnsi="微软雅黑" w:eastAsia="微软雅黑" w:cs="微软雅黑"/>
                  <w:kern w:val="2"/>
                  <w:szCs w:val="28"/>
                  <w:lang w:val="en-US" w:eastAsia="zh-CN" w:bidi="ar-SA"/>
                </w:rPr>
                <w:fldChar w:fldCharType="end"/>
              </w:r>
            </w:p>
            <w:p>
              <w:pPr>
                <w:spacing w:before="57"/>
                <w:rPr>
                  <w:rFonts w:hint="default" w:asciiTheme="minorHAnsi" w:hAnsiTheme="minorHAnsi" w:eastAsiaTheme="minorEastAsia" w:cstheme="minorBidi"/>
                  <w:b/>
                  <w:bCs/>
                  <w:kern w:val="2"/>
                  <w:sz w:val="21"/>
                  <w:szCs w:val="22"/>
                  <w:lang w:val="en-US" w:eastAsia="zh-CN" w:bidi="ar-SA"/>
                </w:rPr>
              </w:pPr>
              <w:r>
                <w:rPr>
                  <w:rFonts w:hint="eastAsia" w:ascii="微软雅黑" w:hAnsi="微软雅黑" w:eastAsia="微软雅黑" w:cs="微软雅黑"/>
                  <w:kern w:val="2"/>
                  <w:szCs w:val="28"/>
                  <w:lang w:val="en-US" w:eastAsia="zh-CN" w:bidi="ar-SA"/>
                </w:rPr>
                <w:fldChar w:fldCharType="end"/>
              </w:r>
            </w:p>
          </w:sdtContent>
        </w:sdt>
      </w:sdtContent>
    </w:sdt>
    <w:p>
      <w:pPr>
        <w:pStyle w:val="2"/>
        <w:rPr>
          <w:rFonts w:hint="eastAsia"/>
          <w:lang w:val="zh-CN"/>
        </w:rPr>
        <w:sectPr>
          <w:headerReference r:id="rId3" w:type="default"/>
          <w:footerReference r:id="rId4" w:type="default"/>
          <w:pgSz w:w="11906" w:h="16838"/>
          <w:pgMar w:top="1440" w:right="991" w:bottom="1440" w:left="993" w:header="454" w:footer="907"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bookmarkStart w:id="1" w:name="_Toc29026"/>
      <w:r>
        <w:rPr>
          <w:rFonts w:hint="eastAsia" w:ascii="Arial" w:hAnsi="Arial" w:eastAsia="微软雅黑" w:cs="Arial"/>
          <w:b/>
          <w:bCs/>
          <w:sz w:val="36"/>
          <w:szCs w:val="36"/>
          <w:lang w:val="en-US" w:eastAsia="zh-CN"/>
        </w:rPr>
        <w:t>一、产品特点</w:t>
      </w:r>
      <w:bookmarkEnd w:id="1"/>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20" w:firstLineChars="200"/>
        <w:jc w:val="left"/>
        <w:textAlignment w:val="auto"/>
        <w:rPr>
          <w:rFonts w:hint="eastAsia" w:ascii="微软雅黑" w:hAnsi="微软雅黑" w:eastAsia="微软雅黑" w:cs="微软雅黑"/>
          <w:color w:val="000000"/>
          <w:kern w:val="0"/>
          <w:sz w:val="24"/>
          <w:szCs w:val="24"/>
          <w:lang w:val="en-US" w:eastAsia="zh-CN" w:bidi="ar"/>
        </w:rPr>
      </w:pPr>
      <w:bookmarkStart w:id="10" w:name="_GoBack"/>
      <w:r>
        <w:drawing>
          <wp:inline distT="0" distB="0" distL="114300" distR="114300">
            <wp:extent cx="6292850" cy="2230755"/>
            <wp:effectExtent l="0" t="0" r="12700" b="1714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6292850" cy="2230755"/>
                    </a:xfrm>
                    <a:prstGeom prst="rect">
                      <a:avLst/>
                    </a:prstGeom>
                    <a:noFill/>
                    <a:ln>
                      <a:noFill/>
                    </a:ln>
                  </pic:spPr>
                </pic:pic>
              </a:graphicData>
            </a:graphic>
          </wp:inline>
        </w:drawing>
      </w:r>
      <w:bookmarkEnd w:id="10"/>
      <w:r>
        <w:rPr>
          <w:rFonts w:hint="eastAsia" w:ascii="微软雅黑" w:hAnsi="微软雅黑" w:eastAsia="微软雅黑" w:cs="微软雅黑"/>
          <w:color w:val="000000"/>
          <w:kern w:val="0"/>
          <w:sz w:val="24"/>
          <w:szCs w:val="24"/>
          <w:lang w:val="en-US" w:eastAsia="zh-CN" w:bidi="ar"/>
        </w:rPr>
        <w:t>4K分布式单通道输出接口机，支持LCD、DID、DLP、LED等大屏拼接处理等功能；采用网络分布式架构，系统中任意一个单元故障均不影响系统继续运行，仅影响该单元对应的局部功能，实现真正意义上的高容错性；</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4K超高清单通道输出接口机分辨率可支持4K(60HZ)向下兼容，支持H.265硬件实时编解码，向下兼容H.264；</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支持超静音无风扇一体化结构，全铝壳设计，自散热，导热性能高，支持嵌入式硬件，无Windows操作系统；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支持音频混音输出，音频信号支持AAC、G711A、AES67；</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支持坐席管理功能，支持OSD切换、键鼠滑屏、多分屏KVM、坐席推送、信号标注、视频墙推送、坐席权限管理，支持MIC输入坐席语音，支持USB数据传输功能；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支持双向中央控制功能，支持可编程外设串行接口；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支持同时开具16个窗口，拼接支持信号叠加、漫游、画中画、预案管理等功能；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支持可视化控制，信号切换时无黑屏、无蓝屏、无闪屏，无缝切换</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支持静/动态字幕叠加功能；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多路输出画面可同步，快速变化的画面不会出现撕裂、错位等现象，支持单屏或多屏拼接显示，实现精确拼接同步，自动校准，同步误差在0.01ms以下；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支持系统状态实时监测，设备故障自动报警；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支持OLED显示，实时显示设备状态；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支持POE与外部供电双供电模式，支持电源冗余备份；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支持自定义超高分图片底图；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支持输出端口亮度、对比度、色彩调整；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具备网络远程在线重启、重置及在线升级等功能；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具备信号输出画面裁剪功能，；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具备预案管理功能，预案排布支持自定义，支持可视化调度；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支持与网络摄像机接入软件对接，兼容市面上常见各品牌网络摄像机；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无须同步节点即可实现设备实时同步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管理平台支持跑马灯功能，可自行设置字体大小，可设置字幕滚动方向以及速度，会标显示分区背景色、位置等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支持输出画面旋转，可设置90 180 270，旋转后可支持拼接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支持跨网段传输，支持DHCP动态获取IP地址或者静态</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微软雅黑" w:hAnsi="微软雅黑" w:eastAsia="微软雅黑" w:cs="微软雅黑"/>
          <w:szCs w:val="21"/>
          <w:lang w:val="en-US" w:eastAsia="zh-CN"/>
        </w:rPr>
      </w:pPr>
      <w:bookmarkStart w:id="2" w:name="_Toc19140"/>
      <w:bookmarkStart w:id="3" w:name="_Toc30689"/>
      <w:r>
        <w:rPr>
          <w:rFonts w:hint="eastAsia" w:ascii="Arial" w:hAnsi="Arial" w:eastAsia="微软雅黑" w:cs="Arial"/>
          <w:b/>
          <w:bCs/>
          <w:sz w:val="36"/>
          <w:szCs w:val="36"/>
          <w:lang w:val="en-US" w:eastAsia="zh-CN"/>
        </w:rPr>
        <w:t>二、产品参数</w:t>
      </w:r>
      <w:bookmarkEnd w:id="2"/>
    </w:p>
    <w:tbl>
      <w:tblPr>
        <w:tblStyle w:val="14"/>
        <w:tblW w:w="90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2"/>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输</w:t>
            </w:r>
            <w:r>
              <w:rPr>
                <w:rFonts w:hint="eastAsia" w:ascii="微软雅黑" w:hAnsi="微软雅黑" w:eastAsia="微软雅黑" w:cs="微软雅黑"/>
                <w:sz w:val="24"/>
                <w:szCs w:val="24"/>
                <w:lang w:val="en-US" w:eastAsia="zh-CN"/>
              </w:rPr>
              <w:t>出</w:t>
            </w:r>
            <w:r>
              <w:rPr>
                <w:rFonts w:hint="eastAsia" w:ascii="微软雅黑" w:hAnsi="微软雅黑" w:eastAsia="微软雅黑" w:cs="微软雅黑"/>
                <w:sz w:val="24"/>
                <w:szCs w:val="24"/>
              </w:rPr>
              <w:t>输出分辨率</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4K</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输出接口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HDMI</w:t>
            </w:r>
            <w:r>
              <w:rPr>
                <w:rFonts w:hint="eastAsia" w:ascii="微软雅黑" w:hAnsi="微软雅黑" w:eastAsia="微软雅黑" w:cs="微软雅黑"/>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USB接口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USB*4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控制接口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RS232*1/485*1/IR*1/IO*1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音频输</w:t>
            </w:r>
            <w:r>
              <w:rPr>
                <w:rFonts w:hint="eastAsia" w:ascii="微软雅黑" w:hAnsi="微软雅黑" w:eastAsia="微软雅黑" w:cs="微软雅黑"/>
                <w:sz w:val="24"/>
                <w:szCs w:val="24"/>
                <w:lang w:val="en-US" w:eastAsia="zh-CN"/>
              </w:rPr>
              <w:t>入</w:t>
            </w:r>
            <w:r>
              <w:rPr>
                <w:rFonts w:hint="eastAsia" w:ascii="微软雅黑" w:hAnsi="微软雅黑" w:eastAsia="微软雅黑" w:cs="微软雅黑"/>
                <w:sz w:val="24"/>
                <w:szCs w:val="24"/>
              </w:rPr>
              <w:t>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Line/MIC</w:t>
            </w:r>
            <w:r>
              <w:rPr>
                <w:rFonts w:hint="eastAsia" w:ascii="微软雅黑" w:hAnsi="微软雅黑" w:eastAsia="微软雅黑" w:cs="微软雅黑"/>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音频输出接口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Line</w:t>
            </w:r>
            <w:r>
              <w:rPr>
                <w:rFonts w:hint="eastAsia" w:ascii="微软雅黑" w:hAnsi="微软雅黑" w:eastAsia="微软雅黑" w:cs="微软雅黑"/>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OLED面板</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支持IP地址、CPU状态等信息显示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千兆网络接口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千兆光纤接口</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复位按钮</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1*Rest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电源</w:t>
            </w:r>
          </w:p>
        </w:tc>
        <w:tc>
          <w:tcPr>
            <w:tcW w:w="47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vertAlign w:val="baseline"/>
              </w:rPr>
            </w:pPr>
            <w:r>
              <w:rPr>
                <w:rFonts w:hint="eastAsia" w:ascii="微软雅黑" w:hAnsi="微软雅黑" w:eastAsia="微软雅黑" w:cs="微软雅黑"/>
                <w:sz w:val="24"/>
                <w:szCs w:val="24"/>
              </w:rPr>
              <w:t>DC12V2A(自带POE供电)</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r>
        <w:rPr>
          <w:rFonts w:hint="eastAsia" w:ascii="Arial" w:hAnsi="Arial" w:eastAsia="微软雅黑" w:cs="Arial"/>
          <w:b/>
          <w:bCs/>
          <w:sz w:val="36"/>
          <w:szCs w:val="36"/>
          <w:lang w:val="en-US" w:eastAsia="zh-CN"/>
        </w:rPr>
        <w:t>三、产品应用</w:t>
      </w:r>
      <w:bookmarkEnd w:id="3"/>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该编解码一体机广泛应用于音视频传输领域。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无缝对接安防IPC，支持RTSP码流的直接解码显示。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default" w:ascii="微软雅黑" w:hAnsi="微软雅黑" w:eastAsia="微软雅黑" w:cs="微软雅黑"/>
          <w:color w:val="000000"/>
          <w:kern w:val="0"/>
          <w:sz w:val="24"/>
          <w:szCs w:val="24"/>
          <w:lang w:val="en-US" w:eastAsia="zh-CN" w:bidi="ar"/>
        </w:rPr>
      </w:pPr>
      <w:r>
        <w:rPr>
          <w:rFonts w:hint="default" w:ascii="微软雅黑" w:hAnsi="微软雅黑" w:eastAsia="微软雅黑" w:cs="微软雅黑"/>
          <w:color w:val="000000"/>
          <w:kern w:val="0"/>
          <w:sz w:val="24"/>
          <w:szCs w:val="24"/>
          <w:lang w:val="en-US" w:eastAsia="zh-CN" w:bidi="ar"/>
        </w:rPr>
        <w:t>支持模拟或外部HDMI显示器上的HDMI源扬声器系统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支持KVM功能使用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Arial" w:hAnsi="Arial" w:eastAsia="微软雅黑" w:cs="Arial"/>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bookmarkStart w:id="4" w:name="_Toc12701"/>
      <w:r>
        <w:rPr>
          <w:rFonts w:hint="eastAsia" w:ascii="Arial" w:hAnsi="Arial" w:eastAsia="微软雅黑" w:cs="Arial"/>
          <w:b/>
          <w:bCs/>
          <w:sz w:val="36"/>
          <w:szCs w:val="36"/>
          <w:lang w:val="en-US" w:eastAsia="zh-CN"/>
        </w:rPr>
        <w:t>四、包装内容</w:t>
      </w:r>
      <w:bookmarkEnd w:id="4"/>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一台4k高清HDMI编解码一体机（通过后面板开关定义设备为编码或解码）。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一台12</w:t>
      </w:r>
      <w:r>
        <w:rPr>
          <w:rFonts w:hint="default" w:ascii="微软雅黑" w:hAnsi="微软雅黑" w:eastAsia="微软雅黑" w:cs="微软雅黑"/>
          <w:color w:val="000000"/>
          <w:kern w:val="0"/>
          <w:sz w:val="24"/>
          <w:szCs w:val="24"/>
          <w:lang w:val="en-US" w:eastAsia="zh-CN" w:bidi="ar"/>
        </w:rPr>
        <w:t>V/2A直流电源适配器</w:t>
      </w:r>
      <w:r>
        <w:rPr>
          <w:rFonts w:hint="eastAsia" w:ascii="微软雅黑" w:hAnsi="微软雅黑" w:eastAsia="微软雅黑" w:cs="微软雅黑"/>
          <w:color w:val="000000"/>
          <w:kern w:val="0"/>
          <w:sz w:val="24"/>
          <w:szCs w:val="24"/>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一份编解码器安装支架和配套固定螺丝。</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三只双层凤凰端子</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操作手册、合格证、保修卡各一份</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default" w:ascii="Arial" w:hAnsi="Arial" w:eastAsia="微软雅黑" w:cs="Arial"/>
          <w:b/>
          <w:bCs/>
          <w:sz w:val="36"/>
          <w:szCs w:val="36"/>
          <w:lang w:val="en-US" w:eastAsia="zh-CN"/>
        </w:rPr>
      </w:pPr>
      <w:bookmarkStart w:id="5" w:name="_Toc19891"/>
      <w:r>
        <w:rPr>
          <w:rFonts w:hint="eastAsia" w:ascii="Arial" w:hAnsi="Arial" w:eastAsia="微软雅黑" w:cs="Arial"/>
          <w:b/>
          <w:bCs/>
          <w:sz w:val="36"/>
          <w:szCs w:val="36"/>
          <w:lang w:val="en-US" w:eastAsia="zh-CN"/>
        </w:rPr>
        <w:t>五、</w:t>
      </w:r>
      <w:r>
        <w:rPr>
          <w:rFonts w:hint="default" w:ascii="Arial" w:hAnsi="Arial" w:eastAsia="微软雅黑" w:cs="Arial"/>
          <w:b/>
          <w:bCs/>
          <w:sz w:val="36"/>
          <w:szCs w:val="36"/>
          <w:lang w:val="en-US" w:eastAsia="zh-CN"/>
        </w:rPr>
        <w:t>系统要求</w:t>
      </w:r>
      <w:bookmarkEnd w:id="5"/>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default"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信号</w:t>
      </w:r>
      <w:r>
        <w:rPr>
          <w:rFonts w:hint="default" w:ascii="微软雅黑" w:hAnsi="微软雅黑" w:eastAsia="微软雅黑" w:cs="微软雅黑"/>
          <w:color w:val="000000"/>
          <w:kern w:val="0"/>
          <w:sz w:val="24"/>
          <w:szCs w:val="24"/>
          <w:lang w:val="en-US" w:eastAsia="zh-CN" w:bidi="ar"/>
        </w:rPr>
        <w:t>源设备，如媒体播放器、</w:t>
      </w:r>
      <w:r>
        <w:rPr>
          <w:rFonts w:hint="eastAsia" w:ascii="微软雅黑" w:hAnsi="微软雅黑" w:eastAsia="微软雅黑" w:cs="微软雅黑"/>
          <w:color w:val="000000"/>
          <w:kern w:val="0"/>
          <w:sz w:val="24"/>
          <w:szCs w:val="24"/>
          <w:lang w:val="en-US" w:eastAsia="zh-CN" w:bidi="ar"/>
        </w:rPr>
        <w:t>PC主机、IPC</w:t>
      </w:r>
      <w:r>
        <w:rPr>
          <w:rFonts w:hint="default" w:ascii="微软雅黑" w:hAnsi="微软雅黑" w:eastAsia="微软雅黑" w:cs="微软雅黑"/>
          <w:color w:val="000000"/>
          <w:kern w:val="0"/>
          <w:sz w:val="24"/>
          <w:szCs w:val="24"/>
          <w:lang w:val="en-US" w:eastAsia="zh-CN" w:bidi="ar"/>
        </w:rPr>
        <w:t>或机顶盒。</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信号显示</w:t>
      </w:r>
      <w:r>
        <w:rPr>
          <w:rFonts w:hint="default" w:ascii="微软雅黑" w:hAnsi="微软雅黑" w:eastAsia="微软雅黑" w:cs="微软雅黑"/>
          <w:color w:val="000000"/>
          <w:kern w:val="0"/>
          <w:sz w:val="24"/>
          <w:szCs w:val="24"/>
          <w:lang w:val="en-US" w:eastAsia="zh-CN" w:bidi="ar"/>
        </w:rPr>
        <w:t>设备，如</w:t>
      </w:r>
      <w:r>
        <w:rPr>
          <w:rFonts w:hint="eastAsia" w:ascii="微软雅黑" w:hAnsi="微软雅黑" w:eastAsia="微软雅黑" w:cs="微软雅黑"/>
          <w:color w:val="000000"/>
          <w:kern w:val="0"/>
          <w:sz w:val="24"/>
          <w:szCs w:val="24"/>
          <w:lang w:val="en-US" w:eastAsia="zh-CN" w:bidi="ar"/>
        </w:rPr>
        <w:t>显示器、投影仪、LCD拼接屏或LED显示屏。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840" w:leftChars="200" w:hanging="420" w:firstLineChars="0"/>
        <w:jc w:val="left"/>
        <w:textAlignment w:val="auto"/>
        <w:rPr>
          <w:rFonts w:hint="default"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系统连接辅材，如1G交换机（交换机需要支持组播功能，如果交换机有查询器功能一定要打开查询器功能）、6类网线、HDMI高清线。</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right="-17" w:rightChars="0"/>
        <w:jc w:val="left"/>
        <w:textAlignment w:val="auto"/>
        <w:outlineLvl w:val="0"/>
        <w:rPr>
          <w:rFonts w:hint="default" w:ascii="微软雅黑" w:hAnsi="微软雅黑" w:eastAsia="微软雅黑" w:cs="微软雅黑"/>
          <w:sz w:val="36"/>
          <w:szCs w:val="36"/>
          <w:lang w:val="en-US" w:eastAsia="zh-CN"/>
        </w:rPr>
      </w:pPr>
      <w:bookmarkStart w:id="6" w:name="_Toc11716"/>
      <w:r>
        <w:rPr>
          <w:rFonts w:hint="eastAsia" w:ascii="微软雅黑" w:hAnsi="微软雅黑" w:eastAsia="微软雅黑" w:cs="微软雅黑"/>
          <w:sz w:val="36"/>
          <w:szCs w:val="36"/>
          <w:lang w:val="en-US" w:eastAsia="zh-CN"/>
        </w:rPr>
        <w:t>六、</w:t>
      </w:r>
      <w:bookmarkEnd w:id="6"/>
      <w:r>
        <w:rPr>
          <w:rFonts w:hint="eastAsia" w:ascii="微软雅黑" w:hAnsi="微软雅黑" w:eastAsia="微软雅黑" w:cs="微软雅黑"/>
          <w:sz w:val="36"/>
          <w:szCs w:val="36"/>
          <w:lang w:val="en-US" w:eastAsia="zh-CN"/>
        </w:rPr>
        <w:t>设备面板介绍</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240" w:lineRule="auto"/>
        <w:ind w:right="-17" w:rightChars="0"/>
        <w:jc w:val="left"/>
        <w:textAlignment w:val="auto"/>
        <w:outlineLvl w:val="1"/>
        <w:rPr>
          <w:rFonts w:hint="eastAsia" w:ascii="微软雅黑" w:hAnsi="微软雅黑" w:eastAsia="微软雅黑" w:cs="微软雅黑"/>
          <w:sz w:val="36"/>
          <w:szCs w:val="36"/>
          <w:lang w:val="en-US" w:eastAsia="zh-CN"/>
        </w:rPr>
      </w:pPr>
      <w:bookmarkStart w:id="7" w:name="_Toc27848"/>
      <w:r>
        <w:rPr>
          <w:rFonts w:hint="eastAsia" w:ascii="微软雅黑" w:hAnsi="微软雅黑" w:eastAsia="微软雅黑" w:cs="微软雅黑"/>
          <w:sz w:val="36"/>
          <w:szCs w:val="36"/>
          <w:lang w:val="en-US" w:eastAsia="zh-CN"/>
        </w:rPr>
        <w:t>6.1前面板</w:t>
      </w:r>
      <w:bookmarkEnd w:id="7"/>
    </w:p>
    <w:p>
      <w:pPr>
        <w:spacing w:line="260" w:lineRule="atLeast"/>
        <w:ind w:firstLine="420" w:firstLineChars="200"/>
        <w:jc w:val="center"/>
        <w:rPr>
          <w:rFonts w:ascii="微软雅黑" w:hAnsi="微软雅黑" w:eastAsia="微软雅黑" w:cs="微软雅黑"/>
          <w:sz w:val="24"/>
          <w:szCs w:val="24"/>
        </w:rPr>
      </w:pPr>
      <w:r>
        <w:drawing>
          <wp:inline distT="0" distB="0" distL="114300" distR="114300">
            <wp:extent cx="6292850" cy="1495425"/>
            <wp:effectExtent l="0" t="0" r="1270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6292850" cy="1495425"/>
                    </a:xfrm>
                    <a:prstGeom prst="rect">
                      <a:avLst/>
                    </a:prstGeom>
                    <a:noFill/>
                    <a:ln>
                      <a:noFill/>
                    </a:ln>
                  </pic:spPr>
                </pic:pic>
              </a:graphicData>
            </a:graphic>
          </wp:inline>
        </w:drawing>
      </w:r>
    </w:p>
    <w:p>
      <w:pPr>
        <w:spacing w:line="260" w:lineRule="atLeast"/>
        <w:ind w:firstLine="480" w:firstLineChars="200"/>
        <w:jc w:val="left"/>
        <w:rPr>
          <w:rFonts w:ascii="微软雅黑" w:hAnsi="微软雅黑" w:eastAsia="微软雅黑" w:cs="微软雅黑"/>
          <w:sz w:val="24"/>
          <w:szCs w:val="24"/>
        </w:rPr>
      </w:pPr>
      <w:r>
        <w:rPr>
          <w:rFonts w:ascii="Calibri" w:hAnsi="Calibri" w:eastAsia="微软雅黑" w:cs="Calibri"/>
          <w:sz w:val="24"/>
          <w:szCs w:val="24"/>
        </w:rPr>
        <w:t>①</w:t>
      </w:r>
      <w:r>
        <w:rPr>
          <w:rFonts w:hint="eastAsia" w:ascii="微软雅黑" w:hAnsi="微软雅黑" w:eastAsia="微软雅黑" w:cs="微软雅黑"/>
          <w:sz w:val="24"/>
          <w:szCs w:val="24"/>
        </w:rPr>
        <w:t>LOGO显示区域：此处为上海大因多媒体技术有限公司LOGO。</w:t>
      </w:r>
    </w:p>
    <w:p>
      <w:pPr>
        <w:spacing w:line="260" w:lineRule="atLeast"/>
        <w:ind w:firstLine="480" w:firstLineChars="200"/>
        <w:jc w:val="left"/>
        <w:rPr>
          <w:rFonts w:ascii="微软雅黑" w:hAnsi="微软雅黑" w:eastAsia="微软雅黑" w:cs="微软雅黑"/>
          <w:sz w:val="24"/>
          <w:szCs w:val="24"/>
        </w:rPr>
      </w:pPr>
      <w:r>
        <w:rPr>
          <w:rFonts w:ascii="Calibri" w:hAnsi="Calibri" w:eastAsia="微软雅黑" w:cs="Calibri"/>
          <w:sz w:val="24"/>
          <w:szCs w:val="24"/>
        </w:rPr>
        <w:t>②</w:t>
      </w:r>
      <w:r>
        <w:rPr>
          <w:rFonts w:hint="eastAsia" w:ascii="微软雅黑" w:hAnsi="微软雅黑" w:eastAsia="微软雅黑" w:cs="微软雅黑"/>
          <w:sz w:val="24"/>
          <w:szCs w:val="24"/>
        </w:rPr>
        <w:t>OLED显示区：通过OLED显示屏显示编解码一体机的IP地址、设备CPU使用率、设备运行时间、信号源输入检测、编解码协议显示等。</w:t>
      </w:r>
    </w:p>
    <w:p>
      <w:pPr>
        <w:spacing w:line="260" w:lineRule="atLeast"/>
        <w:ind w:firstLine="480" w:firstLineChars="200"/>
        <w:jc w:val="left"/>
        <w:rPr>
          <w:rFonts w:ascii="微软雅黑" w:hAnsi="微软雅黑" w:eastAsia="微软雅黑" w:cs="微软雅黑"/>
          <w:sz w:val="24"/>
          <w:szCs w:val="24"/>
        </w:rPr>
      </w:pPr>
      <w:r>
        <w:rPr>
          <w:rFonts w:ascii="Calibri" w:hAnsi="Calibri" w:eastAsia="微软雅黑" w:cs="Calibri"/>
          <w:sz w:val="24"/>
          <w:szCs w:val="24"/>
        </w:rPr>
        <w:t>③</w:t>
      </w:r>
      <w:r>
        <w:rPr>
          <w:rFonts w:hint="eastAsia" w:ascii="微软雅黑" w:hAnsi="微软雅黑" w:eastAsia="微软雅黑" w:cs="微软雅黑"/>
          <w:sz w:val="24"/>
          <w:szCs w:val="24"/>
        </w:rPr>
        <w:t>设备型号显示区域：此处为编解码设备一体机设备的型号区域。</w:t>
      </w:r>
    </w:p>
    <w:p>
      <w:pPr>
        <w:rPr>
          <w:rFonts w:hint="eastAsia"/>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240" w:lineRule="auto"/>
        <w:ind w:right="-17" w:rightChars="0"/>
        <w:jc w:val="left"/>
        <w:textAlignment w:val="auto"/>
        <w:outlineLvl w:val="1"/>
        <w:rPr>
          <w:rFonts w:hint="eastAsia" w:ascii="微软雅黑" w:hAnsi="微软雅黑" w:eastAsia="微软雅黑" w:cs="微软雅黑"/>
          <w:sz w:val="36"/>
          <w:szCs w:val="36"/>
          <w:lang w:val="en-US" w:eastAsia="zh-CN"/>
        </w:rPr>
      </w:pPr>
      <w:bookmarkStart w:id="8" w:name="_Toc5892"/>
      <w:r>
        <w:rPr>
          <w:rFonts w:hint="eastAsia" w:ascii="微软雅黑" w:hAnsi="微软雅黑" w:eastAsia="微软雅黑" w:cs="微软雅黑"/>
          <w:sz w:val="36"/>
          <w:szCs w:val="36"/>
          <w:lang w:val="en-US" w:eastAsia="zh-CN"/>
        </w:rPr>
        <w:t>6.2后面板</w:t>
      </w:r>
      <w:bookmarkEnd w:id="8"/>
    </w:p>
    <w:p>
      <w:r>
        <w:drawing>
          <wp:inline distT="0" distB="0" distL="114300" distR="114300">
            <wp:extent cx="6295390" cy="1635125"/>
            <wp:effectExtent l="0" t="0" r="10160"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6295390" cy="1635125"/>
                    </a:xfrm>
                    <a:prstGeom prst="rect">
                      <a:avLst/>
                    </a:prstGeom>
                    <a:noFill/>
                    <a:ln>
                      <a:noFill/>
                    </a:ln>
                  </pic:spPr>
                </pic:pic>
              </a:graphicData>
            </a:graphic>
          </wp:inline>
        </w:drawing>
      </w:r>
    </w:p>
    <w:p>
      <w:pPr>
        <w:pStyle w:val="2"/>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①DC 12V：将12V DC电源适配器插入设备并连接交流电源插座。</w:t>
      </w:r>
    </w:p>
    <w:p>
      <w:pPr>
        <w:pStyle w:val="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②Etheme、Filber:t：将CAT6网线或1G光模块插入设备并连接1G交换机，通过PC电脑对编解码一体机进行配置和音视频的传输(可与光纤口互为网络备份也可单独使用)。</w:t>
      </w:r>
    </w:p>
    <w:p>
      <w:pPr>
        <w:pStyle w:val="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③HDMI Output：连接到HDMI显示终端，进行数字视频播放</w:t>
      </w:r>
    </w:p>
    <w:p>
      <w:pPr>
        <w:pStyle w:val="2"/>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④ USB接口：此口通过USB线连接鼠标和键盘，实现KVM功能；插入U盘可以实现数据的传输。</w:t>
      </w:r>
    </w:p>
    <w:p>
      <w:pPr>
        <w:pStyle w:val="2"/>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⑤音频接口:用于音频线性输入输出，也可以定义为KVM模式下的MIC输入。</w:t>
      </w:r>
    </w:p>
    <w:p>
      <w:pPr>
        <w:pStyle w:val="2"/>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⑥控制接口：具有转发RS232\RS485\IO\Realy协议，实现对第三方设备的控制功能。</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right="-17" w:rightChars="0"/>
        <w:jc w:val="left"/>
        <w:textAlignment w:val="auto"/>
        <w:outlineLvl w:val="0"/>
        <w:rPr>
          <w:rFonts w:hint="default" w:ascii="微软雅黑" w:hAnsi="微软雅黑" w:eastAsia="微软雅黑" w:cs="微软雅黑"/>
          <w:sz w:val="36"/>
          <w:szCs w:val="36"/>
          <w:lang w:val="en-US" w:eastAsia="zh-CN"/>
        </w:rPr>
      </w:pPr>
      <w:bookmarkStart w:id="9" w:name="_Toc2660"/>
      <w:r>
        <w:rPr>
          <w:rFonts w:hint="eastAsia" w:ascii="微软雅黑" w:hAnsi="微软雅黑" w:eastAsia="微软雅黑" w:cs="微软雅黑"/>
          <w:sz w:val="36"/>
          <w:szCs w:val="36"/>
          <w:lang w:val="en-US" w:eastAsia="zh-CN"/>
        </w:rPr>
        <w:t>七、系统连接示意图</w:t>
      </w:r>
      <w:bookmarkEnd w:id="9"/>
    </w:p>
    <w:p>
      <w:pPr>
        <w:pStyle w:val="2"/>
        <w:rPr>
          <w:rFonts w:hint="eastAsia"/>
          <w:lang w:val="zh-CN"/>
        </w:rPr>
      </w:pPr>
      <w:r>
        <w:rPr>
          <w:rFonts w:ascii="Calibri" w:hAnsi="Calibri" w:eastAsia="微软雅黑" w:cs="Calibri"/>
          <w:sz w:val="24"/>
          <w:szCs w:val="24"/>
        </w:rPr>
        <w:drawing>
          <wp:inline distT="0" distB="0" distL="114300" distR="114300">
            <wp:extent cx="6290945" cy="3651250"/>
            <wp:effectExtent l="0" t="0" r="14605" b="6350"/>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15"/>
                    <a:stretch>
                      <a:fillRect/>
                    </a:stretch>
                  </pic:blipFill>
                  <pic:spPr>
                    <a:xfrm>
                      <a:off x="0" y="0"/>
                      <a:ext cx="6290945" cy="3651250"/>
                    </a:xfrm>
                    <a:prstGeom prst="rect">
                      <a:avLst/>
                    </a:prstGeom>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11906" w:h="16838"/>
      <w:pgMar w:top="1440" w:right="991" w:bottom="1440" w:left="993" w:header="454"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5452745</wp:posOffset>
          </wp:positionH>
          <wp:positionV relativeFrom="paragraph">
            <wp:posOffset>1270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t xml:space="preserve">   </w:t>
    </w:r>
    <w:r>
      <w:drawing>
        <wp:inline distT="0" distB="0" distL="114300" distR="114300">
          <wp:extent cx="3758565" cy="599440"/>
          <wp:effectExtent l="0" t="0" r="3810" b="63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2"/>
                  <a:stretch>
                    <a:fillRect/>
                  </a:stretch>
                </pic:blipFill>
                <pic:spPr>
                  <a:xfrm>
                    <a:off x="0" y="0"/>
                    <a:ext cx="3758565" cy="599440"/>
                  </a:xfrm>
                  <a:prstGeom prst="rect">
                    <a:avLst/>
                  </a:prstGeom>
                  <a:noFill/>
                  <a:ln>
                    <a:noFill/>
                  </a:ln>
                </pic:spPr>
              </pic:pic>
            </a:graphicData>
          </a:graphic>
        </wp:inline>
      </w:drawing>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left" w:leader="none"/>
    </w:r>
    <w:r>
      <w:t xml:space="preserve">     </w:t>
    </w:r>
    <w:r>
      <w:rPr>
        <w:rFonts w:hint="eastAsia"/>
      </w:rPr>
      <w:drawing>
        <wp:inline distT="0" distB="0" distL="0" distR="0">
          <wp:extent cx="3886835" cy="5238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19632" cy="528270"/>
                  </a:xfrm>
                  <a:prstGeom prst="rect">
                    <a:avLst/>
                  </a:prstGeom>
                </pic:spPr>
              </pic:pic>
            </a:graphicData>
          </a:graphic>
        </wp:inline>
      </w:drawing>
    </w:r>
    <w:r>
      <w:rPr>
        <w:rFonts w:hint="eastAsia"/>
      </w:rPr>
      <w:t xml:space="preserve">           </w:t>
    </w:r>
    <w:r>
      <w:t xml:space="preserve">         </w:t>
    </w:r>
    <w:r>
      <w:rPr>
        <w:rFonts w:hint="eastAsia"/>
      </w:rPr>
      <w:t xml:space="preserve"> </w:t>
    </w:r>
    <w:r>
      <w:drawing>
        <wp:inline distT="0" distB="0" distL="0" distR="0">
          <wp:extent cx="533400" cy="530860"/>
          <wp:effectExtent l="0" t="0" r="0" b="2540"/>
          <wp:docPr id="2" name="图片 2"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二维码.jpg"/>
                  <pic:cNvPicPr>
                    <a:picLocks noChangeAspect="1"/>
                  </pic:cNvPicPr>
                </pic:nvPicPr>
                <pic:blipFill>
                  <a:blip r:embed="rId2"/>
                  <a:stretch>
                    <a:fillRect/>
                  </a:stretch>
                </pic:blipFill>
                <pic:spPr>
                  <a:xfrm>
                    <a:off x="0" y="0"/>
                    <a:ext cx="541873" cy="539444"/>
                  </a:xfrm>
                  <a:prstGeom prst="rect">
                    <a:avLst/>
                  </a:prstGeom>
                </pic:spPr>
              </pic:pic>
            </a:graphicData>
          </a:graphic>
        </wp:inline>
      </w:drawing>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ab/>
    </w:r>
    <w:r>
      <w:drawing>
        <wp:inline distT="0" distB="0" distL="114300" distR="114300">
          <wp:extent cx="3366770" cy="542290"/>
          <wp:effectExtent l="0" t="0" r="5080" b="10795"/>
          <wp:docPr id="21" name="图片 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片1"/>
                  <pic:cNvPicPr>
                    <a:picLocks noChangeAspect="1"/>
                  </pic:cNvPicPr>
                </pic:nvPicPr>
                <pic:blipFill>
                  <a:blip r:embed="rId1"/>
                  <a:stretch>
                    <a:fillRect/>
                  </a:stretch>
                </pic:blipFill>
                <pic:spPr>
                  <a:xfrm>
                    <a:off x="0" y="0"/>
                    <a:ext cx="3366770" cy="542290"/>
                  </a:xfrm>
                  <a:prstGeom prst="rect">
                    <a:avLst/>
                  </a:prstGeom>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lang w:eastAsia="zh-CN"/>
      </w:rPr>
      <w:tab/>
    </w:r>
    <w:r>
      <w:drawing>
        <wp:inline distT="0" distB="0" distL="114300" distR="114300">
          <wp:extent cx="3366770" cy="542290"/>
          <wp:effectExtent l="0" t="0" r="0" b="63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3366770" cy="542290"/>
                  </a:xfrm>
                  <a:prstGeom prst="rect">
                    <a:avLst/>
                  </a:prstGeom>
                </pic:spPr>
              </pic:pic>
            </a:graphicData>
          </a:graphic>
        </wp:inline>
      </w:drawing>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5521"/>
    <w:multiLevelType w:val="singleLevel"/>
    <w:tmpl w:val="A579552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ZWQ2NmQxZmRjMDY4ZTQ4ZjdmNzViMWE2NzUwNzA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D767AE2"/>
    <w:rsid w:val="0FA96235"/>
    <w:rsid w:val="101C440E"/>
    <w:rsid w:val="114E06C3"/>
    <w:rsid w:val="15E2762C"/>
    <w:rsid w:val="16CA259A"/>
    <w:rsid w:val="17D80473"/>
    <w:rsid w:val="183028D1"/>
    <w:rsid w:val="18D94D16"/>
    <w:rsid w:val="1C024584"/>
    <w:rsid w:val="1D61352C"/>
    <w:rsid w:val="1E7B061E"/>
    <w:rsid w:val="1F14208B"/>
    <w:rsid w:val="207F7B8E"/>
    <w:rsid w:val="21360FB8"/>
    <w:rsid w:val="21F11323"/>
    <w:rsid w:val="22EA5D72"/>
    <w:rsid w:val="25B75DB3"/>
    <w:rsid w:val="2965239E"/>
    <w:rsid w:val="2A6428AE"/>
    <w:rsid w:val="2B847C6D"/>
    <w:rsid w:val="2D1C7470"/>
    <w:rsid w:val="2D870D8D"/>
    <w:rsid w:val="2E335B48"/>
    <w:rsid w:val="302C5C1C"/>
    <w:rsid w:val="311A1F18"/>
    <w:rsid w:val="315E1E05"/>
    <w:rsid w:val="356969B0"/>
    <w:rsid w:val="3CC35749"/>
    <w:rsid w:val="3DFC6C2D"/>
    <w:rsid w:val="3DFE0BF8"/>
    <w:rsid w:val="3F163D1F"/>
    <w:rsid w:val="43942D64"/>
    <w:rsid w:val="445F194D"/>
    <w:rsid w:val="4E870795"/>
    <w:rsid w:val="4E9764FE"/>
    <w:rsid w:val="4EA8496E"/>
    <w:rsid w:val="50BB2978"/>
    <w:rsid w:val="538C05FC"/>
    <w:rsid w:val="552F7491"/>
    <w:rsid w:val="56755377"/>
    <w:rsid w:val="58F34991"/>
    <w:rsid w:val="5A737E20"/>
    <w:rsid w:val="5B5A4166"/>
    <w:rsid w:val="5C0C052C"/>
    <w:rsid w:val="61AA1D5B"/>
    <w:rsid w:val="62053A53"/>
    <w:rsid w:val="64BE25DF"/>
    <w:rsid w:val="65A05595"/>
    <w:rsid w:val="677671A1"/>
    <w:rsid w:val="684119D1"/>
    <w:rsid w:val="690A736D"/>
    <w:rsid w:val="69586B5E"/>
    <w:rsid w:val="6C044D7B"/>
    <w:rsid w:val="72A204A9"/>
    <w:rsid w:val="746C5BB4"/>
    <w:rsid w:val="7606616F"/>
    <w:rsid w:val="77BE6DDB"/>
    <w:rsid w:val="77BF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4"/>
    <w:qFormat/>
    <w:uiPriority w:val="9"/>
    <w:pPr>
      <w:spacing w:before="340" w:after="330" w:line="578" w:lineRule="auto"/>
      <w:outlineLvl w:val="0"/>
    </w:pPr>
    <w:rPr>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semiHidden/>
    <w:unhideWhenUsed/>
    <w:qFormat/>
    <w:uiPriority w:val="39"/>
    <w:pPr>
      <w:ind w:left="420" w:leftChars="200"/>
    </w:p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character" w:customStyle="1" w:styleId="19">
    <w:name w:val="批注框文本 字符"/>
    <w:basedOn w:val="15"/>
    <w:link w:val="8"/>
    <w:semiHidden/>
    <w:qFormat/>
    <w:uiPriority w:val="99"/>
    <w:rPr>
      <w:sz w:val="18"/>
      <w:szCs w:val="18"/>
    </w:rPr>
  </w:style>
  <w:style w:type="character" w:customStyle="1" w:styleId="20">
    <w:name w:val="标题 3 字符"/>
    <w:basedOn w:val="15"/>
    <w:link w:val="5"/>
    <w:qFormat/>
    <w:uiPriority w:val="9"/>
    <w:rPr>
      <w:b/>
      <w:sz w:val="32"/>
    </w:rPr>
  </w:style>
  <w:style w:type="character" w:customStyle="1" w:styleId="21">
    <w:name w:val="标题 2 字符"/>
    <w:basedOn w:val="15"/>
    <w:link w:val="4"/>
    <w:qFormat/>
    <w:uiPriority w:val="9"/>
    <w:rPr>
      <w:rFonts w:asciiTheme="majorHAnsi" w:hAnsiTheme="majorHAnsi" w:eastAsiaTheme="majorEastAsia" w:cstheme="majorBidi"/>
      <w:b/>
      <w:bCs/>
      <w:sz w:val="32"/>
      <w:szCs w:val="32"/>
    </w:rPr>
  </w:style>
  <w:style w:type="paragraph" w:customStyle="1" w:styleId="22">
    <w:name w:val="列表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标题 1 字符"/>
    <w:basedOn w:val="15"/>
    <w:link w:val="3"/>
    <w:qFormat/>
    <w:uiPriority w:val="9"/>
    <w:rPr>
      <w:b/>
      <w:bCs/>
      <w:kern w:val="44"/>
      <w:sz w:val="44"/>
      <w:szCs w:val="44"/>
    </w:rPr>
  </w:style>
  <w:style w:type="paragraph" w:customStyle="1" w:styleId="25">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6">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7">
    <w:name w:val="样式1"/>
    <w:basedOn w:val="3"/>
    <w:next w:val="1"/>
    <w:qFormat/>
    <w:uiPriority w:val="0"/>
    <w:pPr>
      <w:spacing w:before="100" w:after="90"/>
    </w:pPr>
  </w:style>
  <w:style w:type="paragraph" w:customStyle="1" w:styleId="28">
    <w:name w:val="样式2"/>
    <w:basedOn w:val="3"/>
    <w:next w:val="1"/>
    <w:qFormat/>
    <w:uiPriority w:val="0"/>
    <w:pPr>
      <w:spacing w:before="120" w:after="120" w:line="360" w:lineRule="auto"/>
    </w:p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2149</Words>
  <Characters>2466</Characters>
  <Lines>6</Lines>
  <Paragraphs>1</Paragraphs>
  <TotalTime>2</TotalTime>
  <ScaleCrop>false</ScaleCrop>
  <LinksUpToDate>false</LinksUpToDate>
  <CharactersWithSpaces>2504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Administrator</cp:lastModifiedBy>
  <cp:lastPrinted>2022-11-15T03:28:00Z</cp:lastPrinted>
  <dcterms:modified xsi:type="dcterms:W3CDTF">2022-11-28T02:48:25Z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8D882FE2649D4BE18AAE4C07120E1992</vt:lpwstr>
  </property>
</Properties>
</file>