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LCD智慧会议屏</w:t>
      </w:r>
    </w:p>
    <w:p>
      <w:pPr>
        <w:jc w:val="center"/>
        <w:rPr>
          <w:rFonts w:ascii="微软雅黑" w:hAnsi="微软雅黑" w:eastAsia="微软雅黑" w:cs="微软雅黑"/>
          <w:b/>
          <w:bCs/>
          <w:sz w:val="88"/>
          <w:szCs w:val="88"/>
        </w:rPr>
      </w:pPr>
      <w:bookmarkStart w:id="1" w:name="_GoBack"/>
      <w:bookmarkEnd w:id="1"/>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bookmarkEnd w:id="0"/>
    <w:p>
      <w:pPr>
        <w:pStyle w:val="9"/>
        <w:spacing w:before="4"/>
        <w:jc w:val="center"/>
        <w:rPr>
          <w:rFonts w:ascii="Times New Roman"/>
          <w:sz w:val="27"/>
        </w:rPr>
      </w:pPr>
    </w:p>
    <w:p>
      <w:pPr>
        <w:spacing w:line="619" w:lineRule="exact"/>
        <w:jc w:val="center"/>
        <w:rPr>
          <w:rFonts w:ascii="微软雅黑" w:hAnsi="微软雅黑" w:eastAsia="微软雅黑"/>
          <w:b/>
          <w:sz w:val="52"/>
          <w:szCs w:val="52"/>
        </w:rPr>
      </w:pPr>
      <w:r>
        <w:rPr>
          <w:rFonts w:hint="eastAsia" w:ascii="微软雅黑" w:hAnsi="微软雅黑" w:eastAsia="微软雅黑"/>
          <w:b/>
          <w:sz w:val="52"/>
          <w:szCs w:val="52"/>
        </w:rPr>
        <w:t>U</w:t>
      </w:r>
      <w:r>
        <w:rPr>
          <w:rFonts w:ascii="微软雅黑" w:hAnsi="微软雅黑" w:eastAsia="微软雅黑"/>
          <w:b/>
          <w:sz w:val="52"/>
          <w:szCs w:val="52"/>
        </w:rPr>
        <w:t>SB</w:t>
      </w:r>
      <w:r>
        <w:rPr>
          <w:rFonts w:hint="eastAsia" w:ascii="微软雅黑" w:hAnsi="微软雅黑" w:eastAsia="微软雅黑"/>
          <w:b/>
          <w:sz w:val="52"/>
          <w:szCs w:val="52"/>
        </w:rPr>
        <w:t>会议摄像机</w:t>
      </w:r>
    </w:p>
    <w:p>
      <w:pPr>
        <w:spacing w:line="360" w:lineRule="auto"/>
        <w:ind w:firstLine="4320" w:firstLineChars="1200"/>
        <w:jc w:val="left"/>
        <w:rPr>
          <w:rFonts w:ascii="微软雅黑" w:hAnsi="微软雅黑" w:eastAsia="微软雅黑"/>
          <w:bCs/>
          <w:sz w:val="36"/>
          <w:szCs w:val="36"/>
        </w:rPr>
      </w:pPr>
      <w:r>
        <w:rPr>
          <w:rFonts w:hint="eastAsia" w:ascii="微软雅黑" w:hAnsi="微软雅黑" w:eastAsia="微软雅黑"/>
          <w:bCs/>
          <w:sz w:val="36"/>
          <w:szCs w:val="36"/>
        </w:rPr>
        <w:t>D</w:t>
      </w:r>
      <w:r>
        <w:rPr>
          <w:rFonts w:ascii="微软雅黑" w:hAnsi="微软雅黑" w:eastAsia="微软雅黑"/>
          <w:bCs/>
          <w:sz w:val="36"/>
          <w:szCs w:val="36"/>
        </w:rPr>
        <w:t>C</w:t>
      </w:r>
      <w:r>
        <w:rPr>
          <w:rFonts w:hint="eastAsia" w:ascii="微软雅黑" w:hAnsi="微软雅黑" w:eastAsia="微软雅黑"/>
          <w:bCs/>
          <w:sz w:val="36"/>
          <w:szCs w:val="36"/>
        </w:rPr>
        <w:t>-</w:t>
      </w:r>
      <w:r>
        <w:rPr>
          <w:rFonts w:ascii="微软雅黑" w:hAnsi="微软雅黑" w:eastAsia="微软雅黑"/>
          <w:bCs/>
          <w:sz w:val="36"/>
          <w:szCs w:val="36"/>
        </w:rPr>
        <w:t>71VC</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hint="eastAsia" w:ascii="微软雅黑" w:hAnsi="微软雅黑" w:eastAsia="微软雅黑" w:cs="微软雅黑"/>
          <w:sz w:val="36"/>
          <w:szCs w:val="36"/>
          <w:vertAlign w:val="subscript"/>
        </w:rPr>
        <w:t xml:space="preserve">  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本手册中的信息已仔细检查，上海大因多媒体技术有限公司会议摄像机技术不存在侵犯任何专利权或其他第三方权利。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2022年10月15日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widowControl/>
        <w:jc w:val="left"/>
        <w:rPr>
          <w:rFonts w:ascii="微软雅黑" w:hAnsi="微软雅黑" w:eastAsia="微软雅黑" w:cs="微软雅黑"/>
          <w:b/>
          <w:bCs/>
          <w:sz w:val="36"/>
          <w:szCs w:val="36"/>
        </w:rPr>
      </w:pPr>
      <w:r>
        <w:br w:type="page"/>
      </w:r>
    </w:p>
    <w:p>
      <w:pPr>
        <w:pStyle w:val="3"/>
        <w:numPr>
          <w:ilvl w:val="0"/>
          <w:numId w:val="1"/>
        </w:numPr>
        <w:spacing w:before="312" w:beforeLines="100" w:after="312" w:afterLines="100" w:line="360" w:lineRule="auto"/>
        <w:rPr>
          <w:rFonts w:hint="eastAsia" w:ascii="微软雅黑" w:hAnsi="微软雅黑" w:eastAsia="微软雅黑" w:cs="微软雅黑"/>
          <w:kern w:val="2"/>
          <w:sz w:val="36"/>
          <w:szCs w:val="36"/>
        </w:rPr>
      </w:pPr>
      <w:r>
        <w:rPr>
          <w:rFonts w:hint="eastAsia" w:ascii="微软雅黑" w:hAnsi="微软雅黑" w:eastAsia="微软雅黑" w:cs="微软雅黑"/>
          <w:kern w:val="2"/>
          <w:sz w:val="36"/>
          <w:szCs w:val="36"/>
        </w:rPr>
        <w:t>产品外观及说明</w:t>
      </w:r>
    </w:p>
    <w:p>
      <w:pPr>
        <w:pStyle w:val="2"/>
        <w:rPr>
          <w:rFonts w:ascii="微软雅黑" w:hAnsi="微软雅黑" w:eastAsia="微软雅黑" w:cs="微软雅黑"/>
          <w:kern w:val="2"/>
        </w:rPr>
      </w:pPr>
      <w:r>
        <w:rPr>
          <w:rFonts w:hint="eastAsia" w:ascii="微软雅黑" w:hAnsi="微软雅黑" w:eastAsia="微软雅黑" w:cs="微软雅黑"/>
          <w:kern w:val="2"/>
        </w:rPr>
        <w:t xml:space="preserve"> </w:t>
      </w:r>
      <w:r>
        <w:rPr>
          <w:rFonts w:ascii="微软雅黑" w:hAnsi="微软雅黑" w:eastAsia="微软雅黑" w:cs="微软雅黑"/>
          <w:kern w:val="2"/>
        </w:rPr>
        <w:t xml:space="preserve">             </w:t>
      </w:r>
      <w:r>
        <w:drawing>
          <wp:inline distT="0" distB="0" distL="0" distR="0">
            <wp:extent cx="1895475" cy="1895475"/>
            <wp:effectExtent l="0" t="0" r="9525" b="952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6" cstate="hqprint"/>
                    <a:stretch>
                      <a:fillRect/>
                    </a:stretch>
                  </pic:blipFill>
                  <pic:spPr>
                    <a:xfrm>
                      <a:off x="0" y="0"/>
                      <a:ext cx="1895487" cy="1895487"/>
                    </a:xfrm>
                    <a:prstGeom prst="rect">
                      <a:avLst/>
                    </a:prstGeom>
                  </pic:spPr>
                </pic:pic>
              </a:graphicData>
            </a:graphic>
          </wp:inline>
        </w:drawing>
      </w:r>
      <w:r>
        <w:rPr>
          <w:rFonts w:ascii="微软雅黑" w:hAnsi="微软雅黑" w:eastAsia="微软雅黑" w:cs="微软雅黑"/>
          <w:kern w:val="2"/>
        </w:rPr>
        <w:t xml:space="preserve">  </w:t>
      </w:r>
      <w:r>
        <w:drawing>
          <wp:inline distT="0" distB="0" distL="0" distR="0">
            <wp:extent cx="2085975" cy="208597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cstate="hqprint"/>
                    <a:stretch>
                      <a:fillRect/>
                    </a:stretch>
                  </pic:blipFill>
                  <pic:spPr>
                    <a:xfrm>
                      <a:off x="0" y="0"/>
                      <a:ext cx="2085975" cy="2085975"/>
                    </a:xfrm>
                    <a:prstGeom prst="rect">
                      <a:avLst/>
                    </a:prstGeom>
                  </pic:spPr>
                </pic:pic>
              </a:graphicData>
            </a:graphic>
          </wp:inline>
        </w:drawing>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全功能USB接口</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高速USB接口，支持编码输出，支持UVC协议。</w:t>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1080P全高清</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采用全新一代松下1/2.8英寸、207万有效像素的高品质HD CMOS传感器，可实现最大1920x1080高分辨率的优质图像。</w:t>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超高兼容性</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支持UVC v1.1协议，支持市面上几乎全部的视频会议软件。</w:t>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72.5°广角镜+16x数字变焦</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采用72.5°高品质超广焦镜头，光学变焦达到12倍，并支持16倍数字变焦。</w:t>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低照度</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 xml:space="preserve">超高性噪比的全新CMOS图像传感器可有效降低在低照度情况下的图像噪声，同时应用2D和3D降噪算法，大幅降低了图像噪声，即便是超低照度情况下，依然保持画面干净清晰，图像信噪比高达55dB以上。                                                                </w:t>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远程控制</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使用RS232和RS485串口，可对摄像机进行控制。</w:t>
      </w:r>
    </w:p>
    <w:p>
      <w:pPr>
        <w:pStyle w:val="2"/>
        <w:numPr>
          <w:ilvl w:val="0"/>
          <w:numId w:val="2"/>
        </w:numPr>
        <w:rPr>
          <w:rFonts w:hint="eastAsia" w:ascii="微软雅黑" w:hAnsi="微软雅黑" w:eastAsia="微软雅黑" w:cs="微软雅黑"/>
          <w:kern w:val="2"/>
        </w:rPr>
      </w:pPr>
      <w:r>
        <w:rPr>
          <w:rFonts w:hint="eastAsia" w:ascii="微软雅黑" w:hAnsi="微软雅黑" w:eastAsia="微软雅黑" w:cs="微软雅黑"/>
          <w:kern w:val="2"/>
        </w:rPr>
        <w:t>USB红外透传 (可选)</w:t>
      </w:r>
    </w:p>
    <w:p>
      <w:pPr>
        <w:pStyle w:val="2"/>
        <w:rPr>
          <w:rFonts w:hint="eastAsia" w:ascii="微软雅黑" w:hAnsi="微软雅黑" w:eastAsia="微软雅黑" w:cs="微软雅黑"/>
          <w:kern w:val="2"/>
        </w:rPr>
      </w:pPr>
      <w:r>
        <w:rPr>
          <w:rFonts w:hint="eastAsia" w:ascii="微软雅黑" w:hAnsi="微软雅黑" w:eastAsia="微软雅黑" w:cs="微软雅黑"/>
          <w:kern w:val="2"/>
        </w:rPr>
        <w:t>可以根据客户需求，透传需要的红外码值</w:t>
      </w:r>
    </w:p>
    <w:p>
      <w:pPr>
        <w:pStyle w:val="3"/>
        <w:numPr>
          <w:ilvl w:val="0"/>
          <w:numId w:val="3"/>
        </w:numPr>
        <w:spacing w:before="312" w:beforeLines="100" w:after="312" w:afterLines="100" w:line="360" w:lineRule="auto"/>
        <w:rPr>
          <w:rFonts w:ascii="微软雅黑" w:hAnsi="微软雅黑" w:eastAsia="微软雅黑" w:cs="微软雅黑"/>
          <w:kern w:val="2"/>
          <w:sz w:val="36"/>
          <w:szCs w:val="36"/>
        </w:rPr>
      </w:pPr>
      <w:r>
        <w:rPr>
          <w:rFonts w:hint="eastAsia" w:ascii="微软雅黑" w:hAnsi="微软雅黑" w:eastAsia="微软雅黑" w:cs="微软雅黑"/>
          <w:kern w:val="2"/>
          <w:sz w:val="36"/>
          <w:szCs w:val="36"/>
        </w:rPr>
        <w:t>技术参数</w:t>
      </w:r>
    </w:p>
    <w:tbl>
      <w:tblPr>
        <w:tblStyle w:val="14"/>
        <w:tblW w:w="10580" w:type="dxa"/>
        <w:tblInd w:w="0" w:type="dxa"/>
        <w:tblLayout w:type="autofit"/>
        <w:tblCellMar>
          <w:top w:w="0" w:type="dxa"/>
          <w:left w:w="108" w:type="dxa"/>
          <w:bottom w:w="0" w:type="dxa"/>
          <w:right w:w="108" w:type="dxa"/>
        </w:tblCellMar>
      </w:tblPr>
      <w:tblGrid>
        <w:gridCol w:w="2880"/>
        <w:gridCol w:w="7700"/>
      </w:tblGrid>
      <w:tr>
        <w:tblPrEx>
          <w:tblCellMar>
            <w:top w:w="0" w:type="dxa"/>
            <w:left w:w="108" w:type="dxa"/>
            <w:bottom w:w="0" w:type="dxa"/>
            <w:right w:w="108" w:type="dxa"/>
          </w:tblCellMar>
        </w:tblPrEx>
        <w:trPr>
          <w:trHeight w:val="400" w:hRule="atLeast"/>
        </w:trPr>
        <w:tc>
          <w:tcPr>
            <w:tcW w:w="10580" w:type="dxa"/>
            <w:gridSpan w:val="2"/>
            <w:tcBorders>
              <w:top w:val="single" w:color="auto" w:sz="4" w:space="0"/>
              <w:left w:val="single" w:color="auto" w:sz="4" w:space="0"/>
              <w:bottom w:val="single" w:color="000000" w:sz="4" w:space="0"/>
              <w:right w:val="single" w:color="auto" w:sz="4" w:space="0"/>
            </w:tcBorders>
            <w:shd w:val="clear" w:color="000000" w:fill="BEBEBE" w:themeFill="background1" w:themeFillShade="BF"/>
            <w:vAlign w:val="center"/>
          </w:tcPr>
          <w:p>
            <w:pPr>
              <w:widowControl/>
              <w:jc w:val="center"/>
              <w:rPr>
                <w:rFonts w:cs="Tahoma" w:asciiTheme="minorEastAsia" w:hAnsiTheme="minorEastAsia"/>
                <w:b/>
                <w:bCs/>
                <w:kern w:val="0"/>
                <w:sz w:val="20"/>
                <w:szCs w:val="20"/>
              </w:rPr>
            </w:pPr>
            <w:r>
              <w:rPr>
                <w:rFonts w:hint="eastAsia" w:cs="Tahoma" w:asciiTheme="minorEastAsia" w:hAnsiTheme="minorEastAsia"/>
                <w:b/>
                <w:bCs/>
                <w:kern w:val="0"/>
                <w:sz w:val="22"/>
                <w:szCs w:val="22"/>
              </w:rPr>
              <w:t>摄像机</w:t>
            </w:r>
          </w:p>
        </w:tc>
      </w:tr>
      <w:tr>
        <w:tblPrEx>
          <w:tblCellMar>
            <w:top w:w="0" w:type="dxa"/>
            <w:left w:w="108" w:type="dxa"/>
            <w:bottom w:w="0" w:type="dxa"/>
            <w:right w:w="108" w:type="dxa"/>
          </w:tblCellMar>
        </w:tblPrEx>
        <w:trPr>
          <w:trHeight w:val="621"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信号系统</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1080P, 720P, 540P, 480P, 360P, 240P</w:t>
            </w:r>
            <w:r>
              <w:rPr>
                <w:rFonts w:hint="eastAsia" w:cs="Tahoma" w:asciiTheme="minorEastAsia" w:hAnsiTheme="minorEastAsia"/>
                <w:kern w:val="0"/>
                <w:sz w:val="20"/>
                <w:szCs w:val="20"/>
              </w:rPr>
              <w:t>等</w:t>
            </w:r>
            <w:r>
              <w:rPr>
                <w:rFonts w:cs="Tahoma" w:asciiTheme="minorEastAsia" w:hAnsiTheme="minorEastAsia"/>
                <w:kern w:val="0"/>
                <w:sz w:val="20"/>
                <w:szCs w:val="20"/>
              </w:rPr>
              <w:t xml:space="preserve">, </w:t>
            </w:r>
            <w:r>
              <w:rPr>
                <w:rFonts w:hint="eastAsia" w:cs="Tahoma" w:asciiTheme="minorEastAsia" w:hAnsiTheme="minorEastAsia"/>
                <w:kern w:val="0"/>
                <w:sz w:val="20"/>
                <w:szCs w:val="20"/>
              </w:rPr>
              <w:t>根据不同颜色空间</w:t>
            </w:r>
            <w:r>
              <w:rPr>
                <w:rFonts w:cs="Tahoma" w:asciiTheme="minorEastAsia" w:hAnsiTheme="minorEastAsia"/>
                <w:kern w:val="0"/>
                <w:sz w:val="20"/>
                <w:szCs w:val="20"/>
              </w:rPr>
              <w:t>/</w:t>
            </w:r>
            <w:r>
              <w:rPr>
                <w:rFonts w:hint="eastAsia" w:cs="Tahoma" w:asciiTheme="minorEastAsia" w:hAnsiTheme="minorEastAsia"/>
                <w:kern w:val="0"/>
                <w:sz w:val="20"/>
                <w:szCs w:val="20"/>
              </w:rPr>
              <w:t>压缩方式拥有不同分辨率。</w:t>
            </w:r>
          </w:p>
        </w:tc>
      </w:tr>
      <w:tr>
        <w:tblPrEx>
          <w:tblCellMar>
            <w:top w:w="0" w:type="dxa"/>
            <w:left w:w="108" w:type="dxa"/>
            <w:bottom w:w="0" w:type="dxa"/>
            <w:right w:w="108" w:type="dxa"/>
          </w:tblCellMar>
        </w:tblPrEx>
        <w:trPr>
          <w:trHeight w:val="263"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传感器</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1/2.8</w:t>
            </w:r>
            <w:r>
              <w:rPr>
                <w:rFonts w:hint="eastAsia" w:cs="Tahoma" w:asciiTheme="minorEastAsia" w:hAnsiTheme="minorEastAsia"/>
                <w:kern w:val="0"/>
                <w:sz w:val="20"/>
                <w:szCs w:val="20"/>
              </w:rPr>
              <w:t>英寸</w:t>
            </w:r>
            <w:r>
              <w:rPr>
                <w:rFonts w:cs="Tahoma" w:asciiTheme="minorEastAsia" w:hAnsiTheme="minorEastAsia"/>
                <w:kern w:val="0"/>
                <w:sz w:val="20"/>
                <w:szCs w:val="20"/>
              </w:rPr>
              <w:t xml:space="preserve">, CMOS, </w:t>
            </w:r>
            <w:r>
              <w:rPr>
                <w:rFonts w:hint="eastAsia" w:cs="Tahoma" w:asciiTheme="minorEastAsia" w:hAnsiTheme="minorEastAsia"/>
                <w:kern w:val="0"/>
                <w:sz w:val="20"/>
                <w:szCs w:val="20"/>
              </w:rPr>
              <w:t>有效像素：</w:t>
            </w:r>
            <w:r>
              <w:rPr>
                <w:rFonts w:cs="Tahoma" w:asciiTheme="minorEastAsia" w:hAnsiTheme="minorEastAsia"/>
                <w:kern w:val="0"/>
                <w:sz w:val="20"/>
                <w:szCs w:val="20"/>
              </w:rPr>
              <w:t>207</w:t>
            </w:r>
            <w:r>
              <w:rPr>
                <w:rFonts w:hint="eastAsia" w:cs="Tahoma" w:asciiTheme="minorEastAsia" w:hAnsiTheme="minorEastAsia"/>
                <w:kern w:val="0"/>
                <w:sz w:val="20"/>
                <w:szCs w:val="20"/>
              </w:rPr>
              <w:t>万</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扫描方式</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逐行</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镜头</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12x, f3.5mm ~ 42.3mm, F1.8 ~ F2.8</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数字变焦</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16x</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最低照度</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0.5Lux @ (F1.8, AGC ON)</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快门</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1/30s ~ 1/10000s</w:t>
            </w:r>
          </w:p>
        </w:tc>
      </w:tr>
      <w:tr>
        <w:tblPrEx>
          <w:tblCellMar>
            <w:top w:w="0" w:type="dxa"/>
            <w:left w:w="108" w:type="dxa"/>
            <w:bottom w:w="0" w:type="dxa"/>
            <w:right w:w="108" w:type="dxa"/>
          </w:tblCellMar>
        </w:tblPrEx>
        <w:trPr>
          <w:trHeight w:val="37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白平衡</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CC"/>
                <w:kern w:val="0"/>
                <w:sz w:val="20"/>
                <w:szCs w:val="20"/>
              </w:rPr>
            </w:pPr>
            <w:r>
              <w:rPr>
                <w:rFonts w:hint="eastAsia" w:cs="宋体" w:asciiTheme="minorEastAsia" w:hAnsiTheme="minorEastAsia"/>
                <w:kern w:val="0"/>
                <w:sz w:val="20"/>
                <w:szCs w:val="20"/>
              </w:rPr>
              <w:t>自动</w:t>
            </w:r>
            <w:r>
              <w:rPr>
                <w:rFonts w:cs="Tahoma" w:asciiTheme="minorEastAsia" w:hAnsiTheme="minorEastAsia"/>
                <w:kern w:val="0"/>
                <w:sz w:val="20"/>
                <w:szCs w:val="20"/>
              </w:rPr>
              <w:t xml:space="preserve">, </w:t>
            </w:r>
            <w:r>
              <w:rPr>
                <w:rFonts w:hint="eastAsia" w:cs="宋体" w:asciiTheme="minorEastAsia" w:hAnsiTheme="minorEastAsia"/>
                <w:kern w:val="0"/>
                <w:sz w:val="20"/>
                <w:szCs w:val="20"/>
              </w:rPr>
              <w:t>室内</w:t>
            </w:r>
            <w:r>
              <w:rPr>
                <w:rFonts w:cs="Tahoma" w:asciiTheme="minorEastAsia" w:hAnsiTheme="minorEastAsia"/>
                <w:kern w:val="0"/>
                <w:sz w:val="20"/>
                <w:szCs w:val="20"/>
              </w:rPr>
              <w:t xml:space="preserve">, </w:t>
            </w:r>
            <w:r>
              <w:rPr>
                <w:rFonts w:hint="eastAsia" w:cs="宋体" w:asciiTheme="minorEastAsia" w:hAnsiTheme="minorEastAsia"/>
                <w:kern w:val="0"/>
                <w:sz w:val="20"/>
                <w:szCs w:val="20"/>
              </w:rPr>
              <w:t>室外</w:t>
            </w:r>
            <w:r>
              <w:rPr>
                <w:rFonts w:cs="Tahoma" w:asciiTheme="minorEastAsia" w:hAnsiTheme="minorEastAsia"/>
                <w:kern w:val="0"/>
                <w:sz w:val="20"/>
                <w:szCs w:val="20"/>
              </w:rPr>
              <w:t xml:space="preserve">, </w:t>
            </w:r>
            <w:r>
              <w:rPr>
                <w:rFonts w:hint="eastAsia" w:cs="宋体" w:asciiTheme="minorEastAsia" w:hAnsiTheme="minorEastAsia"/>
                <w:kern w:val="0"/>
                <w:sz w:val="20"/>
                <w:szCs w:val="20"/>
              </w:rPr>
              <w:t>一键式</w:t>
            </w:r>
            <w:r>
              <w:rPr>
                <w:rFonts w:cs="Tahoma" w:asciiTheme="minorEastAsia" w:hAnsiTheme="minorEastAsia"/>
                <w:kern w:val="0"/>
                <w:sz w:val="20"/>
                <w:szCs w:val="20"/>
              </w:rPr>
              <w:t xml:space="preserve">, </w:t>
            </w:r>
            <w:r>
              <w:rPr>
                <w:rFonts w:hint="eastAsia" w:cs="宋体" w:asciiTheme="minorEastAsia" w:hAnsiTheme="minorEastAsia"/>
                <w:kern w:val="0"/>
                <w:sz w:val="20"/>
                <w:szCs w:val="20"/>
              </w:rPr>
              <w:t>手动</w:t>
            </w:r>
            <w:r>
              <w:rPr>
                <w:rFonts w:cs="Tahoma" w:asciiTheme="minorEastAsia" w:hAnsiTheme="minorEastAsia"/>
                <w:kern w:val="0"/>
                <w:sz w:val="20"/>
                <w:szCs w:val="20"/>
              </w:rPr>
              <w:t xml:space="preserve">, </w:t>
            </w:r>
            <w:r>
              <w:rPr>
                <w:rFonts w:hint="eastAsia" w:cs="宋体" w:asciiTheme="minorEastAsia" w:hAnsiTheme="minorEastAsia"/>
                <w:kern w:val="0"/>
                <w:sz w:val="20"/>
                <w:szCs w:val="20"/>
              </w:rPr>
              <w:t>指定色温</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kern w:val="0"/>
                <w:sz w:val="20"/>
                <w:szCs w:val="20"/>
              </w:rPr>
              <w:t>背光补偿</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支持</w:t>
            </w:r>
          </w:p>
        </w:tc>
      </w:tr>
      <w:tr>
        <w:tblPrEx>
          <w:tblCellMar>
            <w:top w:w="0" w:type="dxa"/>
            <w:left w:w="108" w:type="dxa"/>
            <w:bottom w:w="0" w:type="dxa"/>
            <w:right w:w="108" w:type="dxa"/>
          </w:tblCellMar>
        </w:tblPrEx>
        <w:trPr>
          <w:trHeight w:val="263"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数字降噪</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2D&amp;3D</w:t>
            </w:r>
            <w:r>
              <w:rPr>
                <w:rFonts w:hint="eastAsia" w:cs="Tahoma" w:asciiTheme="minorEastAsia" w:hAnsiTheme="minorEastAsia"/>
                <w:kern w:val="0"/>
                <w:sz w:val="20"/>
                <w:szCs w:val="20"/>
              </w:rPr>
              <w:t>数字降噪</w:t>
            </w:r>
          </w:p>
        </w:tc>
      </w:tr>
      <w:tr>
        <w:tblPrEx>
          <w:tblCellMar>
            <w:top w:w="0" w:type="dxa"/>
            <w:left w:w="108" w:type="dxa"/>
            <w:bottom w:w="0" w:type="dxa"/>
            <w:right w:w="108" w:type="dxa"/>
          </w:tblCellMar>
        </w:tblPrEx>
        <w:trPr>
          <w:trHeight w:val="263"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信噪比</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w:t>
            </w:r>
            <w:r>
              <w:rPr>
                <w:rFonts w:cs="Tahoma" w:asciiTheme="minorEastAsia" w:hAnsiTheme="minorEastAsia"/>
                <w:kern w:val="0"/>
                <w:sz w:val="20"/>
                <w:szCs w:val="20"/>
              </w:rPr>
              <w:t>55dB</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水平视场角</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72.5° ~ 6.9°</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垂直视场角</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44.8° ~ 3.9°</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水平转动范围</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±170°</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垂直转动范围</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 xml:space="preserve"> -30° ~ +90°</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水平转动速度范围</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1.7° ~ 100°/s</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垂直转动速度范围</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1.7° ~ 69.9°/s</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水平、垂直翻转</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支持</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图像冻结</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支持</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预置位数量</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255</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kern w:val="0"/>
                <w:sz w:val="20"/>
                <w:szCs w:val="20"/>
              </w:rPr>
              <w:t>预置位精度</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kern w:val="0"/>
                <w:sz w:val="20"/>
                <w:szCs w:val="20"/>
              </w:rPr>
              <w:t>0.1°</w:t>
            </w:r>
          </w:p>
        </w:tc>
      </w:tr>
      <w:tr>
        <w:tblPrEx>
          <w:tblCellMar>
            <w:top w:w="0" w:type="dxa"/>
            <w:left w:w="108" w:type="dxa"/>
            <w:bottom w:w="0" w:type="dxa"/>
            <w:right w:w="108" w:type="dxa"/>
          </w:tblCellMar>
        </w:tblPrEx>
        <w:trPr>
          <w:trHeight w:val="444" w:hRule="atLeast"/>
        </w:trPr>
        <w:tc>
          <w:tcPr>
            <w:tcW w:w="10580" w:type="dxa"/>
            <w:gridSpan w:val="2"/>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rPr>
                <w:rFonts w:cs="Tahoma" w:asciiTheme="minorEastAsia" w:hAnsiTheme="minorEastAsia"/>
                <w:kern w:val="0"/>
                <w:sz w:val="20"/>
                <w:szCs w:val="20"/>
              </w:rPr>
            </w:pPr>
            <w:r>
              <w:rPr>
                <w:rFonts w:cs="Tahoma" w:asciiTheme="minorEastAsia" w:hAnsiTheme="minorEastAsia"/>
                <w:b/>
                <w:bCs/>
                <w:sz w:val="22"/>
                <w:szCs w:val="22"/>
              </w:rPr>
              <w:t>USB</w:t>
            </w:r>
            <w:r>
              <w:rPr>
                <w:rFonts w:hint="eastAsia" w:cs="Tahoma" w:asciiTheme="minorEastAsia" w:hAnsiTheme="minorEastAsia"/>
                <w:b/>
                <w:bCs/>
                <w:sz w:val="22"/>
                <w:szCs w:val="22"/>
              </w:rPr>
              <w:t>特性</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支持操作系统</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Windows 7, Windows 8, Windows 10, Mac OS X, Linux, Android</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色彩空间</w:t>
            </w:r>
            <w:r>
              <w:rPr>
                <w:rFonts w:cs="Tahoma" w:asciiTheme="minorEastAsia" w:hAnsiTheme="minorEastAsia"/>
                <w:sz w:val="20"/>
                <w:szCs w:val="20"/>
              </w:rPr>
              <w:t>/</w:t>
            </w:r>
            <w:r>
              <w:rPr>
                <w:rFonts w:hint="eastAsia" w:cs="Tahoma" w:asciiTheme="minorEastAsia" w:hAnsiTheme="minorEastAsia"/>
                <w:sz w:val="20"/>
                <w:szCs w:val="20"/>
              </w:rPr>
              <w:t>压缩</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YUY2 / H.264 / MJPEG</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视频制式</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YUY2 (</w:t>
            </w:r>
            <w:r>
              <w:rPr>
                <w:rFonts w:hint="eastAsia" w:cs="Tahoma" w:asciiTheme="minorEastAsia" w:hAnsiTheme="minorEastAsia"/>
                <w:sz w:val="20"/>
                <w:szCs w:val="20"/>
              </w:rPr>
              <w:t>等时模式</w:t>
            </w:r>
            <w:r>
              <w:rPr>
                <w:rFonts w:cs="Tahoma" w:asciiTheme="minorEastAsia" w:hAnsiTheme="minorEastAsia"/>
                <w:sz w:val="20"/>
                <w:szCs w:val="20"/>
              </w:rPr>
              <w:t xml:space="preserve">): </w:t>
            </w:r>
            <w:r>
              <w:rPr>
                <w:rFonts w:hint="eastAsia" w:cs="Tahoma" w:asciiTheme="minorEastAsia" w:hAnsiTheme="minorEastAsia"/>
                <w:sz w:val="20"/>
                <w:szCs w:val="20"/>
              </w:rPr>
              <w:t>最大</w:t>
            </w:r>
            <w:r>
              <w:rPr>
                <w:rFonts w:cs="Tahoma" w:asciiTheme="minorEastAsia" w:hAnsiTheme="minorEastAsia"/>
                <w:sz w:val="20"/>
                <w:szCs w:val="20"/>
              </w:rPr>
              <w:t>640x480P@30fps</w:t>
            </w:r>
            <w:r>
              <w:rPr>
                <w:rFonts w:cs="Tahoma" w:asciiTheme="minorEastAsia" w:hAnsiTheme="minorEastAsia"/>
                <w:sz w:val="20"/>
                <w:szCs w:val="20"/>
              </w:rPr>
              <w:br w:type="textWrapping"/>
            </w:r>
            <w:r>
              <w:rPr>
                <w:rFonts w:cs="Tahoma" w:asciiTheme="minorEastAsia" w:hAnsiTheme="minorEastAsia"/>
                <w:sz w:val="20"/>
                <w:szCs w:val="20"/>
              </w:rPr>
              <w:t xml:space="preserve">H.264 AVC: </w:t>
            </w:r>
            <w:r>
              <w:rPr>
                <w:rFonts w:hint="eastAsia" w:cs="Tahoma" w:asciiTheme="minorEastAsia" w:hAnsiTheme="minorEastAsia"/>
                <w:sz w:val="20"/>
                <w:szCs w:val="20"/>
              </w:rPr>
              <w:t>最大</w:t>
            </w:r>
            <w:r>
              <w:rPr>
                <w:rFonts w:cs="Tahoma" w:asciiTheme="minorEastAsia" w:hAnsiTheme="minorEastAsia"/>
                <w:sz w:val="20"/>
                <w:szCs w:val="20"/>
              </w:rPr>
              <w:t>1080P@30fps</w:t>
            </w:r>
            <w:r>
              <w:rPr>
                <w:rFonts w:cs="Tahoma" w:asciiTheme="minorEastAsia" w:hAnsiTheme="minorEastAsia"/>
                <w:sz w:val="20"/>
                <w:szCs w:val="20"/>
              </w:rPr>
              <w:br w:type="textWrapping"/>
            </w:r>
            <w:r>
              <w:rPr>
                <w:rFonts w:cs="Tahoma" w:asciiTheme="minorEastAsia" w:hAnsiTheme="minorEastAsia"/>
                <w:sz w:val="20"/>
                <w:szCs w:val="20"/>
              </w:rPr>
              <w:t xml:space="preserve">MJPEG: </w:t>
            </w:r>
            <w:r>
              <w:rPr>
                <w:rFonts w:hint="eastAsia" w:cs="Tahoma" w:asciiTheme="minorEastAsia" w:hAnsiTheme="minorEastAsia"/>
                <w:sz w:val="20"/>
                <w:szCs w:val="20"/>
              </w:rPr>
              <w:t>最大</w:t>
            </w:r>
            <w:r>
              <w:rPr>
                <w:rFonts w:cs="Tahoma" w:asciiTheme="minorEastAsia" w:hAnsiTheme="minorEastAsia"/>
                <w:sz w:val="20"/>
                <w:szCs w:val="20"/>
              </w:rPr>
              <w:t>1080P@30fps</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cs="Tahoma" w:asciiTheme="minorEastAsia" w:hAnsiTheme="minorEastAsia"/>
                <w:sz w:val="20"/>
                <w:szCs w:val="20"/>
              </w:rPr>
              <w:t>USB</w:t>
            </w:r>
            <w:r>
              <w:rPr>
                <w:rFonts w:hint="eastAsia" w:cs="Tahoma" w:asciiTheme="minorEastAsia" w:hAnsiTheme="minorEastAsia"/>
                <w:sz w:val="20"/>
                <w:szCs w:val="20"/>
              </w:rPr>
              <w:t>音频</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sz w:val="20"/>
                <w:szCs w:val="20"/>
              </w:rPr>
              <w:t>支持</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cs="Tahoma" w:asciiTheme="minorEastAsia" w:hAnsiTheme="minorEastAsia"/>
                <w:sz w:val="20"/>
                <w:szCs w:val="20"/>
              </w:rPr>
              <w:t>USB</w:t>
            </w:r>
            <w:r>
              <w:rPr>
                <w:rFonts w:hint="eastAsia" w:cs="Tahoma" w:asciiTheme="minorEastAsia" w:hAnsiTheme="minorEastAsia"/>
                <w:sz w:val="20"/>
                <w:szCs w:val="20"/>
              </w:rPr>
              <w:t>视频通信协议</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UVC 1.1</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cs="Tahoma" w:asciiTheme="minorEastAsia" w:hAnsiTheme="minorEastAsia"/>
                <w:sz w:val="20"/>
                <w:szCs w:val="20"/>
              </w:rPr>
              <w:t>UVC PTZ</w:t>
            </w:r>
            <w:r>
              <w:rPr>
                <w:rFonts w:hint="eastAsia" w:cs="Tahoma" w:asciiTheme="minorEastAsia" w:hAnsiTheme="minorEastAsia"/>
                <w:sz w:val="20"/>
                <w:szCs w:val="20"/>
              </w:rPr>
              <w:t>控制</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hint="eastAsia" w:cs="Tahoma" w:asciiTheme="minorEastAsia" w:hAnsiTheme="minorEastAsia"/>
                <w:sz w:val="20"/>
                <w:szCs w:val="20"/>
              </w:rPr>
              <w:t>支持</w:t>
            </w:r>
          </w:p>
        </w:tc>
      </w:tr>
      <w:tr>
        <w:tblPrEx>
          <w:tblCellMar>
            <w:top w:w="0" w:type="dxa"/>
            <w:left w:w="108" w:type="dxa"/>
            <w:bottom w:w="0" w:type="dxa"/>
            <w:right w:w="108" w:type="dxa"/>
          </w:tblCellMar>
        </w:tblPrEx>
        <w:trPr>
          <w:trHeight w:val="255" w:hRule="atLeast"/>
        </w:trPr>
        <w:tc>
          <w:tcPr>
            <w:tcW w:w="10580" w:type="dxa"/>
            <w:gridSpan w:val="2"/>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rPr>
                <w:rFonts w:cs="Tahoma" w:asciiTheme="minorEastAsia" w:hAnsiTheme="minorEastAsia"/>
                <w:kern w:val="0"/>
                <w:sz w:val="20"/>
                <w:szCs w:val="20"/>
              </w:rPr>
            </w:pPr>
            <w:r>
              <w:rPr>
                <w:rFonts w:hint="eastAsia" w:cs="Tahoma" w:asciiTheme="minorEastAsia" w:hAnsiTheme="minorEastAsia"/>
                <w:b/>
                <w:bCs/>
                <w:sz w:val="22"/>
                <w:szCs w:val="22"/>
              </w:rPr>
              <w:t>输入输出接口</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cs="Tahoma" w:asciiTheme="minorEastAsia" w:hAnsiTheme="minorEastAsia"/>
                <w:sz w:val="20"/>
                <w:szCs w:val="20"/>
              </w:rPr>
              <w:t>USB</w:t>
            </w:r>
            <w:r>
              <w:rPr>
                <w:rFonts w:hint="eastAsia" w:cs="Tahoma" w:asciiTheme="minorEastAsia" w:hAnsiTheme="minorEastAsia"/>
                <w:sz w:val="20"/>
                <w:szCs w:val="20"/>
              </w:rPr>
              <w:t>接口</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w:t>
            </w:r>
            <w:r>
              <w:rPr>
                <w:rFonts w:hint="eastAsia" w:cs="Tahoma" w:asciiTheme="minorEastAsia" w:hAnsiTheme="minorEastAsia"/>
                <w:sz w:val="20"/>
                <w:szCs w:val="20"/>
              </w:rPr>
              <w:t>路</w:t>
            </w:r>
            <w:r>
              <w:rPr>
                <w:rFonts w:cs="Tahoma" w:asciiTheme="minorEastAsia" w:hAnsiTheme="minorEastAsia"/>
                <w:sz w:val="20"/>
                <w:szCs w:val="20"/>
              </w:rPr>
              <w:t>, USB 2.0, B</w:t>
            </w:r>
            <w:r>
              <w:rPr>
                <w:rFonts w:hint="eastAsia" w:cs="Tahoma" w:asciiTheme="minorEastAsia" w:hAnsiTheme="minorEastAsia"/>
                <w:sz w:val="20"/>
                <w:szCs w:val="20"/>
              </w:rPr>
              <w:t>型插座</w:t>
            </w:r>
          </w:p>
        </w:tc>
      </w:tr>
      <w:tr>
        <w:tblPrEx>
          <w:tblCellMar>
            <w:top w:w="0" w:type="dxa"/>
            <w:left w:w="108" w:type="dxa"/>
            <w:bottom w:w="0" w:type="dxa"/>
            <w:right w:w="108" w:type="dxa"/>
          </w:tblCellMar>
        </w:tblPrEx>
        <w:trPr>
          <w:trHeight w:val="255" w:hRule="atLeast"/>
        </w:trPr>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通讯接口</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w:t>
            </w:r>
            <w:r>
              <w:rPr>
                <w:rFonts w:hint="eastAsia" w:cs="Tahoma" w:asciiTheme="minorEastAsia" w:hAnsiTheme="minorEastAsia"/>
                <w:sz w:val="20"/>
                <w:szCs w:val="20"/>
              </w:rPr>
              <w:t>路</w:t>
            </w:r>
            <w:r>
              <w:rPr>
                <w:rFonts w:cs="Tahoma" w:asciiTheme="minorEastAsia" w:hAnsiTheme="minorEastAsia"/>
                <w:sz w:val="20"/>
                <w:szCs w:val="20"/>
              </w:rPr>
              <w:t>, RS232 In: 8</w:t>
            </w:r>
            <w:r>
              <w:rPr>
                <w:rFonts w:hint="eastAsia" w:cs="Tahoma" w:asciiTheme="minorEastAsia" w:hAnsiTheme="minorEastAsia"/>
                <w:sz w:val="20"/>
                <w:szCs w:val="20"/>
              </w:rPr>
              <w:t>针小型</w:t>
            </w:r>
            <w:r>
              <w:rPr>
                <w:rFonts w:cs="Tahoma" w:asciiTheme="minorEastAsia" w:hAnsiTheme="minorEastAsia"/>
                <w:sz w:val="20"/>
                <w:szCs w:val="20"/>
              </w:rPr>
              <w:t xml:space="preserve">DIN, </w:t>
            </w:r>
            <w:r>
              <w:rPr>
                <w:rFonts w:hint="eastAsia" w:cs="Tahoma" w:asciiTheme="minorEastAsia" w:hAnsiTheme="minorEastAsia"/>
                <w:sz w:val="20"/>
                <w:szCs w:val="20"/>
              </w:rPr>
              <w:t>最大距离</w:t>
            </w:r>
            <w:r>
              <w:rPr>
                <w:rFonts w:cs="Tahoma" w:asciiTheme="minorEastAsia" w:hAnsiTheme="minorEastAsia"/>
                <w:sz w:val="20"/>
                <w:szCs w:val="20"/>
              </w:rPr>
              <w:t>: 30</w:t>
            </w:r>
            <w:r>
              <w:rPr>
                <w:rFonts w:hint="eastAsia" w:cs="Tahoma" w:asciiTheme="minorEastAsia" w:hAnsiTheme="minorEastAsia"/>
                <w:sz w:val="20"/>
                <w:szCs w:val="20"/>
              </w:rPr>
              <w:t>米</w:t>
            </w:r>
            <w:r>
              <w:rPr>
                <w:rFonts w:cs="Tahoma" w:asciiTheme="minorEastAsia" w:hAnsiTheme="minorEastAsia"/>
                <w:sz w:val="20"/>
                <w:szCs w:val="20"/>
              </w:rPr>
              <w:t>, VISCA/Pelco-D/Pelco-P</w:t>
            </w:r>
            <w:r>
              <w:rPr>
                <w:rFonts w:hint="eastAsia" w:cs="Tahoma" w:asciiTheme="minorEastAsia" w:hAnsiTheme="minorEastAsia"/>
                <w:sz w:val="20"/>
                <w:szCs w:val="20"/>
              </w:rPr>
              <w:t>协议</w:t>
            </w:r>
          </w:p>
        </w:tc>
      </w:tr>
      <w:tr>
        <w:tblPrEx>
          <w:tblCellMar>
            <w:top w:w="0" w:type="dxa"/>
            <w:left w:w="108" w:type="dxa"/>
            <w:bottom w:w="0" w:type="dxa"/>
            <w:right w:w="108" w:type="dxa"/>
          </w:tblCellMar>
        </w:tblPrEx>
        <w:trPr>
          <w:trHeight w:val="255" w:hRule="atLeast"/>
        </w:trPr>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w:t>
            </w:r>
            <w:r>
              <w:rPr>
                <w:rFonts w:hint="eastAsia" w:cs="Tahoma" w:asciiTheme="minorEastAsia" w:hAnsiTheme="minorEastAsia"/>
                <w:sz w:val="20"/>
                <w:szCs w:val="20"/>
              </w:rPr>
              <w:t>路</w:t>
            </w:r>
            <w:r>
              <w:rPr>
                <w:rFonts w:cs="Tahoma" w:asciiTheme="minorEastAsia" w:hAnsiTheme="minorEastAsia"/>
                <w:sz w:val="20"/>
                <w:szCs w:val="20"/>
              </w:rPr>
              <w:t>, RS232 Out: 8</w:t>
            </w:r>
            <w:r>
              <w:rPr>
                <w:rFonts w:hint="eastAsia" w:cs="Tahoma" w:asciiTheme="minorEastAsia" w:hAnsiTheme="minorEastAsia"/>
                <w:sz w:val="20"/>
                <w:szCs w:val="20"/>
              </w:rPr>
              <w:t>针小型</w:t>
            </w:r>
            <w:r>
              <w:rPr>
                <w:rFonts w:cs="Tahoma" w:asciiTheme="minorEastAsia" w:hAnsiTheme="minorEastAsia"/>
                <w:sz w:val="20"/>
                <w:szCs w:val="20"/>
              </w:rPr>
              <w:t xml:space="preserve">DIN, </w:t>
            </w:r>
            <w:r>
              <w:rPr>
                <w:rFonts w:hint="eastAsia" w:cs="Tahoma" w:asciiTheme="minorEastAsia" w:hAnsiTheme="minorEastAsia"/>
                <w:sz w:val="20"/>
                <w:szCs w:val="20"/>
              </w:rPr>
              <w:t>最大距离</w:t>
            </w:r>
            <w:r>
              <w:rPr>
                <w:rFonts w:cs="Tahoma" w:asciiTheme="minorEastAsia" w:hAnsiTheme="minorEastAsia"/>
                <w:sz w:val="20"/>
                <w:szCs w:val="20"/>
              </w:rPr>
              <w:t>: 30</w:t>
            </w:r>
            <w:r>
              <w:rPr>
                <w:rFonts w:hint="eastAsia" w:cs="Tahoma" w:asciiTheme="minorEastAsia" w:hAnsiTheme="minorEastAsia"/>
                <w:sz w:val="20"/>
                <w:szCs w:val="20"/>
              </w:rPr>
              <w:t>米</w:t>
            </w:r>
            <w:r>
              <w:rPr>
                <w:rFonts w:cs="Tahoma" w:asciiTheme="minorEastAsia" w:hAnsiTheme="minorEastAsia"/>
                <w:sz w:val="20"/>
                <w:szCs w:val="20"/>
              </w:rPr>
              <w:t>, VISCA</w:t>
            </w:r>
            <w:r>
              <w:rPr>
                <w:rFonts w:hint="eastAsia" w:cs="Tahoma" w:asciiTheme="minorEastAsia" w:hAnsiTheme="minorEastAsia"/>
                <w:sz w:val="20"/>
                <w:szCs w:val="20"/>
              </w:rPr>
              <w:t>协议组网用</w:t>
            </w:r>
          </w:p>
        </w:tc>
      </w:tr>
      <w:tr>
        <w:tblPrEx>
          <w:tblCellMar>
            <w:top w:w="0" w:type="dxa"/>
            <w:left w:w="108" w:type="dxa"/>
            <w:bottom w:w="0" w:type="dxa"/>
            <w:right w:w="108" w:type="dxa"/>
          </w:tblCellMar>
        </w:tblPrEx>
        <w:trPr>
          <w:trHeight w:val="255" w:hRule="atLeast"/>
        </w:trPr>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w:t>
            </w:r>
            <w:r>
              <w:rPr>
                <w:rFonts w:hint="eastAsia" w:cs="Tahoma" w:asciiTheme="minorEastAsia" w:hAnsiTheme="minorEastAsia"/>
                <w:sz w:val="20"/>
                <w:szCs w:val="20"/>
              </w:rPr>
              <w:t>路</w:t>
            </w:r>
            <w:r>
              <w:rPr>
                <w:rFonts w:cs="Tahoma" w:asciiTheme="minorEastAsia" w:hAnsiTheme="minorEastAsia"/>
                <w:sz w:val="20"/>
                <w:szCs w:val="20"/>
              </w:rPr>
              <w:t xml:space="preserve">, RS485: </w:t>
            </w:r>
            <w:r>
              <w:rPr>
                <w:rFonts w:hint="eastAsia" w:cs="Tahoma" w:asciiTheme="minorEastAsia" w:hAnsiTheme="minorEastAsia"/>
                <w:sz w:val="20"/>
                <w:szCs w:val="20"/>
              </w:rPr>
              <w:t>与</w:t>
            </w:r>
            <w:r>
              <w:rPr>
                <w:rFonts w:cs="Tahoma" w:asciiTheme="minorEastAsia" w:hAnsiTheme="minorEastAsia"/>
                <w:sz w:val="20"/>
                <w:szCs w:val="20"/>
              </w:rPr>
              <w:t>RS232 Out</w:t>
            </w:r>
            <w:r>
              <w:rPr>
                <w:rFonts w:hint="eastAsia" w:cs="Tahoma" w:asciiTheme="minorEastAsia" w:hAnsiTheme="minorEastAsia"/>
                <w:sz w:val="20"/>
                <w:szCs w:val="20"/>
              </w:rPr>
              <w:t>共用</w:t>
            </w:r>
            <w:r>
              <w:rPr>
                <w:rFonts w:cs="Tahoma" w:asciiTheme="minorEastAsia" w:hAnsiTheme="minorEastAsia"/>
                <w:sz w:val="20"/>
                <w:szCs w:val="20"/>
              </w:rPr>
              <w:t xml:space="preserve">, </w:t>
            </w:r>
            <w:r>
              <w:rPr>
                <w:rFonts w:hint="eastAsia" w:cs="Tahoma" w:asciiTheme="minorEastAsia" w:hAnsiTheme="minorEastAsia"/>
                <w:sz w:val="20"/>
                <w:szCs w:val="20"/>
              </w:rPr>
              <w:t>最大距离</w:t>
            </w:r>
            <w:r>
              <w:rPr>
                <w:rFonts w:cs="Tahoma" w:asciiTheme="minorEastAsia" w:hAnsiTheme="minorEastAsia"/>
                <w:sz w:val="20"/>
                <w:szCs w:val="20"/>
              </w:rPr>
              <w:t>: 1200</w:t>
            </w:r>
            <w:r>
              <w:rPr>
                <w:rFonts w:hint="eastAsia" w:cs="Tahoma" w:asciiTheme="minorEastAsia" w:hAnsiTheme="minorEastAsia"/>
                <w:sz w:val="20"/>
                <w:szCs w:val="20"/>
              </w:rPr>
              <w:t>米</w:t>
            </w:r>
            <w:r>
              <w:rPr>
                <w:rFonts w:cs="Tahoma" w:asciiTheme="minorEastAsia" w:hAnsiTheme="minorEastAsia"/>
                <w:sz w:val="20"/>
                <w:szCs w:val="20"/>
              </w:rPr>
              <w:t>, VISCA/Pelco-D/Pelco-P</w:t>
            </w:r>
            <w:r>
              <w:rPr>
                <w:rFonts w:hint="eastAsia" w:cs="Tahoma" w:asciiTheme="minorEastAsia" w:hAnsiTheme="minorEastAsia"/>
                <w:sz w:val="20"/>
                <w:szCs w:val="20"/>
              </w:rPr>
              <w:t>协议</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电源接口</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JEITA</w:t>
            </w:r>
            <w:r>
              <w:rPr>
                <w:rFonts w:hint="eastAsia" w:cs="Tahoma" w:asciiTheme="minorEastAsia" w:hAnsiTheme="minorEastAsia"/>
                <w:sz w:val="20"/>
                <w:szCs w:val="20"/>
              </w:rPr>
              <w:t>类型（</w:t>
            </w:r>
            <w:r>
              <w:rPr>
                <w:rFonts w:cs="Tahoma" w:asciiTheme="minorEastAsia" w:hAnsiTheme="minorEastAsia"/>
                <w:sz w:val="20"/>
                <w:szCs w:val="20"/>
              </w:rPr>
              <w:t>DC IN 12V</w:t>
            </w:r>
            <w:r>
              <w:rPr>
                <w:rFonts w:hint="eastAsia" w:cs="Tahoma" w:asciiTheme="minorEastAsia" w:hAnsiTheme="minorEastAsia"/>
                <w:sz w:val="20"/>
                <w:szCs w:val="20"/>
              </w:rPr>
              <w:t>）</w:t>
            </w:r>
          </w:p>
        </w:tc>
      </w:tr>
      <w:tr>
        <w:tblPrEx>
          <w:tblCellMar>
            <w:top w:w="0" w:type="dxa"/>
            <w:left w:w="108" w:type="dxa"/>
            <w:bottom w:w="0" w:type="dxa"/>
            <w:right w:w="108" w:type="dxa"/>
          </w:tblCellMar>
        </w:tblPrEx>
        <w:trPr>
          <w:trHeight w:val="255" w:hRule="atLeast"/>
        </w:trPr>
        <w:tc>
          <w:tcPr>
            <w:tcW w:w="10580" w:type="dxa"/>
            <w:gridSpan w:val="2"/>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rPr>
                <w:rFonts w:cs="Tahoma" w:asciiTheme="minorEastAsia" w:hAnsiTheme="minorEastAsia"/>
                <w:kern w:val="0"/>
                <w:sz w:val="20"/>
                <w:szCs w:val="20"/>
              </w:rPr>
            </w:pPr>
            <w:r>
              <w:rPr>
                <w:rFonts w:hint="eastAsia" w:cs="Tahoma" w:asciiTheme="minorEastAsia" w:hAnsiTheme="minorEastAsia"/>
                <w:b/>
                <w:bCs/>
                <w:sz w:val="22"/>
                <w:szCs w:val="22"/>
              </w:rPr>
              <w:t>一般规范</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asciiTheme="minorEastAsia" w:hAnsiTheme="minorEastAsia"/>
                <w:sz w:val="20"/>
                <w:szCs w:val="20"/>
              </w:rPr>
              <w:t>输入电压</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DC 12V</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输入电流</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1.0A</w:t>
            </w:r>
            <w:r>
              <w:rPr>
                <w:rFonts w:hint="eastAsia" w:cs="Tahoma" w:asciiTheme="minorEastAsia" w:hAnsiTheme="minorEastAsia"/>
                <w:sz w:val="20"/>
                <w:szCs w:val="20"/>
              </w:rPr>
              <w:t>（最大）</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工作温度</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-10°C ~ 40°C</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储藏温度</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-40°C ~ 60°C</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功耗</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12W</w:t>
            </w:r>
            <w:r>
              <w:rPr>
                <w:rFonts w:hint="eastAsia" w:cs="Tahoma" w:asciiTheme="minorEastAsia" w:hAnsiTheme="minorEastAsia"/>
                <w:sz w:val="20"/>
                <w:szCs w:val="20"/>
              </w:rPr>
              <w:t>（最大）</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平均无故障时间</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&gt;30000</w:t>
            </w:r>
            <w:r>
              <w:rPr>
                <w:rFonts w:hint="eastAsia" w:cs="Tahoma" w:asciiTheme="minorEastAsia" w:hAnsiTheme="minorEastAsia"/>
                <w:sz w:val="20"/>
                <w:szCs w:val="20"/>
              </w:rPr>
              <w:t>小时</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尺寸</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 xml:space="preserve">144mm x 144mm x 167.9mm </w:t>
            </w:r>
          </w:p>
        </w:tc>
      </w:tr>
      <w:tr>
        <w:tblPrEx>
          <w:tblCellMar>
            <w:top w:w="0" w:type="dxa"/>
            <w:left w:w="108" w:type="dxa"/>
            <w:bottom w:w="0" w:type="dxa"/>
            <w:right w:w="108" w:type="dxa"/>
          </w:tblCellMar>
        </w:tblPrEx>
        <w:trPr>
          <w:trHeight w:val="25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Tahoma" w:asciiTheme="minorEastAsia" w:hAnsiTheme="minorEastAsia"/>
                <w:kern w:val="0"/>
                <w:sz w:val="20"/>
                <w:szCs w:val="20"/>
              </w:rPr>
            </w:pPr>
            <w:r>
              <w:rPr>
                <w:rFonts w:hint="eastAsia" w:cs="Tahoma" w:asciiTheme="minorEastAsia" w:hAnsiTheme="minorEastAsia"/>
                <w:sz w:val="20"/>
                <w:szCs w:val="20"/>
              </w:rPr>
              <w:t>净重</w:t>
            </w:r>
          </w:p>
        </w:tc>
        <w:tc>
          <w:tcPr>
            <w:tcW w:w="7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Tahoma" w:asciiTheme="minorEastAsia" w:hAnsiTheme="minorEastAsia"/>
                <w:kern w:val="0"/>
                <w:sz w:val="20"/>
                <w:szCs w:val="20"/>
              </w:rPr>
            </w:pPr>
            <w:r>
              <w:rPr>
                <w:rFonts w:cs="Tahoma" w:asciiTheme="minorEastAsia" w:hAnsiTheme="minorEastAsia"/>
                <w:sz w:val="20"/>
                <w:szCs w:val="20"/>
              </w:rPr>
              <w:t>1.35Kg</w:t>
            </w:r>
          </w:p>
        </w:tc>
      </w:tr>
    </w:tbl>
    <w:p>
      <w:pPr>
        <w:pStyle w:val="6"/>
        <w:rPr>
          <w:rFonts w:hint="eastAsia" w:ascii="微软雅黑" w:hAnsi="微软雅黑" w:eastAsia="微软雅黑"/>
          <w:sz w:val="36"/>
          <w:szCs w:val="36"/>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77F2B"/>
    <w:multiLevelType w:val="multilevel"/>
    <w:tmpl w:val="2E577F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6F043D6"/>
    <w:multiLevelType w:val="multilevel"/>
    <w:tmpl w:val="66F043D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7C23D0"/>
    <w:multiLevelType w:val="singleLevel"/>
    <w:tmpl w:val="717C23D0"/>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2D0F"/>
    <w:rsid w:val="00157397"/>
    <w:rsid w:val="0017241F"/>
    <w:rsid w:val="001E03F6"/>
    <w:rsid w:val="001F0AAA"/>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25503"/>
    <w:rsid w:val="0053098E"/>
    <w:rsid w:val="00535CA6"/>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81D48"/>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C530F8"/>
    <w:rsid w:val="00D26A4B"/>
    <w:rsid w:val="00D2756F"/>
    <w:rsid w:val="00D32400"/>
    <w:rsid w:val="00D706BE"/>
    <w:rsid w:val="00D84E81"/>
    <w:rsid w:val="00DC52F9"/>
    <w:rsid w:val="00E21325"/>
    <w:rsid w:val="00E32342"/>
    <w:rsid w:val="00E523E0"/>
    <w:rsid w:val="00E531F9"/>
    <w:rsid w:val="00E67346"/>
    <w:rsid w:val="00EC3907"/>
    <w:rsid w:val="00EE2239"/>
    <w:rsid w:val="00F35BB0"/>
    <w:rsid w:val="00F41DB5"/>
    <w:rsid w:val="00F67EB6"/>
    <w:rsid w:val="00F80867"/>
    <w:rsid w:val="00FC211B"/>
    <w:rsid w:val="00FD01D8"/>
    <w:rsid w:val="02052AB7"/>
    <w:rsid w:val="035241C7"/>
    <w:rsid w:val="04B213C1"/>
    <w:rsid w:val="057E74F5"/>
    <w:rsid w:val="05A131E3"/>
    <w:rsid w:val="061043A7"/>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B596329"/>
    <w:rsid w:val="3C4D4F50"/>
    <w:rsid w:val="3D5F318D"/>
    <w:rsid w:val="3DFC6C2D"/>
    <w:rsid w:val="3DFE0BF8"/>
    <w:rsid w:val="3F163D1F"/>
    <w:rsid w:val="402C30CE"/>
    <w:rsid w:val="40B157BE"/>
    <w:rsid w:val="40DC4AF4"/>
    <w:rsid w:val="41B617E9"/>
    <w:rsid w:val="41CE08E1"/>
    <w:rsid w:val="445F194D"/>
    <w:rsid w:val="449F6565"/>
    <w:rsid w:val="45E5269D"/>
    <w:rsid w:val="49464075"/>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530E39"/>
    <w:rsid w:val="597D4C6F"/>
    <w:rsid w:val="598D4799"/>
    <w:rsid w:val="5A737E20"/>
    <w:rsid w:val="5B5A4166"/>
    <w:rsid w:val="5C0C052C"/>
    <w:rsid w:val="5EEE3F19"/>
    <w:rsid w:val="5FB40CBE"/>
    <w:rsid w:val="60FD6695"/>
    <w:rsid w:val="612C0D28"/>
    <w:rsid w:val="619A74DF"/>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6F5127"/>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link w:val="4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qFormat/>
    <w:uiPriority w:val="0"/>
    <w:rPr>
      <w:rFonts w:hint="default" w:ascii="Tahoma" w:hAnsi="Tahoma" w:eastAsia="Tahoma" w:cs="Tahoma"/>
      <w:color w:val="FF0000"/>
      <w:sz w:val="20"/>
      <w:szCs w:val="20"/>
      <w:u w:val="none"/>
    </w:rPr>
  </w:style>
  <w:style w:type="character" w:customStyle="1" w:styleId="37">
    <w:name w:val="font81"/>
    <w:basedOn w:val="16"/>
    <w:qFormat/>
    <w:uiPriority w:val="0"/>
    <w:rPr>
      <w:rFonts w:hint="eastAsia" w:ascii="宋体" w:hAnsi="宋体" w:eastAsia="宋体" w:cs="宋体"/>
      <w:color w:val="FF0000"/>
      <w:sz w:val="20"/>
      <w:szCs w:val="20"/>
      <w:u w:val="none"/>
    </w:rPr>
  </w:style>
  <w:style w:type="character" w:customStyle="1" w:styleId="38">
    <w:name w:val="font01"/>
    <w:basedOn w:val="16"/>
    <w:qFormat/>
    <w:uiPriority w:val="0"/>
    <w:rPr>
      <w:rFonts w:hint="eastAsia" w:ascii="微软雅黑" w:hAnsi="微软雅黑" w:eastAsia="微软雅黑" w:cs="微软雅黑"/>
      <w:color w:val="FF0000"/>
      <w:sz w:val="21"/>
      <w:szCs w:val="21"/>
      <w:u w:val="none"/>
    </w:rPr>
  </w:style>
  <w:style w:type="character" w:customStyle="1" w:styleId="39">
    <w:name w:val="font61"/>
    <w:basedOn w:val="16"/>
    <w:qFormat/>
    <w:uiPriority w:val="0"/>
    <w:rPr>
      <w:rFonts w:hint="eastAsia" w:ascii="微软雅黑" w:hAnsi="微软雅黑" w:eastAsia="微软雅黑" w:cs="微软雅黑"/>
      <w:color w:val="000000"/>
      <w:sz w:val="21"/>
      <w:szCs w:val="21"/>
      <w:u w:val="none"/>
    </w:rPr>
  </w:style>
  <w:style w:type="character" w:customStyle="1" w:styleId="40">
    <w:name w:val="font31"/>
    <w:basedOn w:val="16"/>
    <w:qFormat/>
    <w:uiPriority w:val="0"/>
    <w:rPr>
      <w:rFonts w:hint="eastAsia" w:ascii="黑体" w:hAnsi="宋体" w:eastAsia="黑体" w:cs="黑体"/>
      <w:color w:val="000000"/>
      <w:sz w:val="20"/>
      <w:szCs w:val="20"/>
      <w:u w:val="none"/>
    </w:rPr>
  </w:style>
  <w:style w:type="character" w:customStyle="1" w:styleId="41">
    <w:name w:val="font51"/>
    <w:basedOn w:val="16"/>
    <w:qFormat/>
    <w:uiPriority w:val="0"/>
    <w:rPr>
      <w:rFonts w:hint="default" w:ascii="Tahoma" w:hAnsi="Tahoma" w:eastAsia="Tahoma" w:cs="Tahoma"/>
      <w:color w:val="000000"/>
      <w:sz w:val="20"/>
      <w:szCs w:val="20"/>
      <w:u w:val="none"/>
    </w:rPr>
  </w:style>
  <w:style w:type="character" w:customStyle="1" w:styleId="42">
    <w:name w:val="font91"/>
    <w:basedOn w:val="16"/>
    <w:uiPriority w:val="0"/>
    <w:rPr>
      <w:rFonts w:hint="eastAsia" w:ascii="黑体" w:hAnsi="宋体" w:eastAsia="黑体" w:cs="黑体"/>
      <w:color w:val="FF0000"/>
      <w:sz w:val="20"/>
      <w:szCs w:val="20"/>
      <w:u w:val="none"/>
    </w:rPr>
  </w:style>
  <w:style w:type="character" w:customStyle="1" w:styleId="43">
    <w:name w:val="font11"/>
    <w:basedOn w:val="16"/>
    <w:qFormat/>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 w:type="character" w:customStyle="1" w:styleId="45">
    <w:name w:val="标题 6 字符"/>
    <w:basedOn w:val="16"/>
    <w:link w:val="6"/>
    <w:qFormat/>
    <w:uiPriority w:val="9"/>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1387</Words>
  <Characters>1833</Characters>
  <Lines>15</Lines>
  <Paragraphs>4</Paragraphs>
  <TotalTime>0</TotalTime>
  <ScaleCrop>false</ScaleCrop>
  <LinksUpToDate>false</LinksUpToDate>
  <CharactersWithSpaces>2009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2022-11-30T09:21:41Z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9E832D1ED05448338B64F677C2B8F2DE</vt:lpwstr>
  </property>
</Properties>
</file>