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2881" w:firstLineChars="400"/>
        <w:jc w:val="both"/>
        <w:rPr>
          <w:rFonts w:hint="eastAsia"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881" w:firstLineChars="4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LCD智慧屏</w:t>
      </w:r>
    </w:p>
    <w:p>
      <w:pPr>
        <w:pStyle w:val="2"/>
        <w:rPr>
          <w:rFonts w:hint="eastAsia"/>
        </w:rPr>
      </w:pP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jc w:val="center"/>
        <w:rPr>
          <w:rFonts w:hint="default" w:ascii="微软雅黑" w:hAnsi="微软雅黑" w:eastAsia="微软雅黑"/>
          <w:b/>
          <w:sz w:val="52"/>
          <w:szCs w:val="52"/>
          <w:lang w:val="en-US" w:eastAsia="zh-CN"/>
        </w:rPr>
      </w:pPr>
      <w:r>
        <w:rPr>
          <w:rFonts w:hint="eastAsia" w:ascii="微软雅黑" w:hAnsi="微软雅黑" w:eastAsia="微软雅黑"/>
          <w:b/>
          <w:sz w:val="52"/>
          <w:szCs w:val="52"/>
        </w:rPr>
        <w:t>无线</w:t>
      </w:r>
      <w:r>
        <w:rPr>
          <w:rFonts w:hint="eastAsia" w:ascii="微软雅黑" w:hAnsi="微软雅黑" w:eastAsia="微软雅黑"/>
          <w:b/>
          <w:sz w:val="52"/>
          <w:szCs w:val="52"/>
          <w:lang w:val="en-US" w:eastAsia="zh-CN"/>
        </w:rPr>
        <w:t>传屏器</w:t>
      </w:r>
      <w:bookmarkStart w:id="1" w:name="_GoBack"/>
      <w:bookmarkEnd w:id="1"/>
    </w:p>
    <w:p>
      <w:pPr>
        <w:spacing w:line="360" w:lineRule="auto"/>
        <w:jc w:val="center"/>
        <w:rPr>
          <w:rFonts w:hint="eastAsia" w:ascii="微软雅黑" w:hAnsi="微软雅黑" w:eastAsia="微软雅黑"/>
          <w:color w:val="1E1916"/>
          <w:w w:val="110"/>
          <w:sz w:val="36"/>
          <w:szCs w:val="36"/>
          <w:lang w:val="en-US" w:eastAsia="zh-CN"/>
        </w:rPr>
      </w:pPr>
      <w:r>
        <w:rPr>
          <w:rFonts w:hint="eastAsia" w:ascii="微软雅黑" w:hAnsi="微软雅黑" w:eastAsia="微软雅黑"/>
          <w:color w:val="1E1916"/>
          <w:w w:val="110"/>
          <w:sz w:val="36"/>
          <w:szCs w:val="36"/>
        </w:rPr>
        <w:t>Desk-Top2</w:t>
      </w:r>
      <w:r>
        <w:rPr>
          <w:rFonts w:hint="eastAsia" w:ascii="微软雅黑" w:hAnsi="微软雅黑" w:eastAsia="微软雅黑"/>
          <w:color w:val="1E1916"/>
          <w:w w:val="110"/>
          <w:sz w:val="36"/>
          <w:szCs w:val="36"/>
          <w:lang w:val="en-US" w:eastAsia="zh-CN"/>
        </w:rPr>
        <w:t>/Desk-Top4</w:t>
      </w:r>
    </w:p>
    <w:p>
      <w:pPr>
        <w:pStyle w:val="2"/>
        <w:rPr>
          <w:rFonts w:hint="eastAsia" w:ascii="微软雅黑" w:hAnsi="微软雅黑" w:eastAsia="微软雅黑"/>
          <w:color w:val="1E1916"/>
          <w:w w:val="110"/>
          <w:sz w:val="36"/>
          <w:szCs w:val="36"/>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spacing w:line="260" w:lineRule="atLeast"/>
        <w:ind w:firstLine="960" w:firstLineChars="200"/>
        <w:rPr>
          <w:rFonts w:ascii="微软雅黑" w:hAnsi="微软雅黑" w:eastAsia="微软雅黑" w:cs="微软雅黑"/>
          <w:sz w:val="48"/>
          <w:vertAlign w:val="subscript"/>
        </w:rPr>
      </w:pPr>
    </w:p>
    <w:p>
      <w:pPr>
        <w:pStyle w:val="2"/>
      </w:pPr>
    </w:p>
    <w:p>
      <w:pPr>
        <w:pStyle w:val="2"/>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LCD智慧屏</w:t>
      </w:r>
      <w:r>
        <w:rPr>
          <w:rFonts w:hint="eastAsia" w:ascii="微软雅黑" w:hAnsi="微软雅黑" w:eastAsia="微软雅黑" w:cs="微软雅黑"/>
          <w:sz w:val="24"/>
          <w:szCs w:val="24"/>
          <w:highlight w:val="none"/>
        </w:rPr>
        <w:t>系统</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spacing w:line="260" w:lineRule="atLeast"/>
        <w:ind w:firstLine="480" w:firstLineChars="200"/>
        <w:jc w:val="left"/>
        <w:rPr>
          <w:rFonts w:ascii="Arial" w:hAnsi="Arial" w:eastAsia="微软雅黑" w:cs="Arial"/>
          <w:sz w:val="24"/>
          <w:szCs w:val="24"/>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3"/>
        <w:tblW w:w="10485" w:type="dxa"/>
        <w:jc w:val="center"/>
        <w:tblLayout w:type="fixed"/>
        <w:tblCellMar>
          <w:top w:w="0" w:type="dxa"/>
          <w:left w:w="0" w:type="dxa"/>
          <w:bottom w:w="0" w:type="dxa"/>
          <w:right w:w="0" w:type="dxa"/>
        </w:tblCellMar>
      </w:tblPr>
      <w:tblGrid>
        <w:gridCol w:w="1473"/>
        <w:gridCol w:w="2171"/>
        <w:gridCol w:w="4431"/>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17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43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spacing w:before="57"/>
        <w:rPr>
          <w:rFonts w:ascii="方正正黑简体" w:hAnsi="方正正黑简体" w:eastAsia="方正正黑简体" w:cs="方正正黑简体"/>
          <w:color w:val="000000"/>
          <w:sz w:val="16"/>
          <w:szCs w:val="16"/>
          <w:lang w:val="zh-CN"/>
        </w:rPr>
      </w:pPr>
    </w:p>
    <w:p>
      <w:pPr>
        <w:pStyle w:val="3"/>
        <w:numPr>
          <w:ilvl w:val="0"/>
          <w:numId w:val="1"/>
        </w:numPr>
        <w:spacing w:before="0"/>
        <w:ind w:left="0" w:leftChars="0" w:right="-17" w:firstLineChars="0"/>
        <w:jc w:val="left"/>
        <w:outlineLvl w:val="0"/>
        <w:rPr>
          <w:rFonts w:hint="eastAsia" w:ascii="微软雅黑" w:hAnsi="微软雅黑" w:eastAsia="微软雅黑" w:cs="微软雅黑"/>
          <w:sz w:val="36"/>
          <w:szCs w:val="36"/>
        </w:rPr>
      </w:pPr>
      <w:r>
        <w:rPr>
          <w:rFonts w:hint="eastAsia" w:ascii="微软雅黑" w:hAnsi="微软雅黑" w:eastAsia="微软雅黑" w:cs="微软雅黑"/>
          <w:sz w:val="36"/>
          <w:szCs w:val="36"/>
        </w:rPr>
        <w:t>产品外观及说明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线音视频传输器是专为会议室、教室开发的一款无线视频交互协作系统，把演讲者手机、电脑的音视频内容无线实时传输给显示器或投影仪，声音输出给音响。使观众与演讲者之间，或者观众与观众之间实现信息的无线实时交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Chars="0"/>
        <w:jc w:val="left"/>
        <w:textAlignment w:val="auto"/>
        <w:rPr>
          <w:rFonts w:hint="eastAsia" w:ascii="微软雅黑" w:hAnsi="微软雅黑" w:eastAsia="微软雅黑" w:cs="微软雅黑"/>
          <w:color w:val="000000"/>
          <w:kern w:val="0"/>
          <w:sz w:val="24"/>
          <w:szCs w:val="24"/>
          <w:lang w:val="en-US" w:eastAsia="zh-CN" w:bidi="ar"/>
        </w:rPr>
      </w:pPr>
    </w:p>
    <w:p>
      <w:pPr>
        <w:pStyle w:val="33"/>
        <w:jc w:val="center"/>
        <w:rPr>
          <w:rFonts w:ascii="微软雅黑" w:hAnsi="微软雅黑"/>
        </w:rPr>
      </w:pPr>
    </w:p>
    <w:p>
      <w:pPr>
        <w:pStyle w:val="33"/>
        <w:jc w:val="center"/>
        <w:rPr>
          <w:rFonts w:ascii="微软雅黑" w:hAnsi="微软雅黑"/>
        </w:rPr>
      </w:pPr>
      <w:r>
        <w:drawing>
          <wp:anchor distT="0" distB="0" distL="114300" distR="114300" simplePos="0" relativeHeight="251659264" behindDoc="0" locked="0" layoutInCell="1" allowOverlap="1">
            <wp:simplePos x="0" y="0"/>
            <wp:positionH relativeFrom="column">
              <wp:posOffset>719455</wp:posOffset>
            </wp:positionH>
            <wp:positionV relativeFrom="paragraph">
              <wp:posOffset>79375</wp:posOffset>
            </wp:positionV>
            <wp:extent cx="4706620" cy="2647950"/>
            <wp:effectExtent l="0" t="0" r="0" b="0"/>
            <wp:wrapNone/>
            <wp:docPr id="9" name="图片 8" descr="F:\2018.3.5工作内容\公司相关\公司手册\素材\灰色\中性 功能 肖英武.png中性 功能 肖英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F:\2018.3.5工作内容\公司相关\公司手册\素材\灰色\中性 功能 肖英武.png中性 功能 肖英武"/>
                    <pic:cNvPicPr>
                      <a:picLocks noChangeAspect="1"/>
                    </pic:cNvPicPr>
                  </pic:nvPicPr>
                  <pic:blipFill>
                    <a:blip r:embed="rId6"/>
                    <a:srcRect/>
                    <a:stretch>
                      <a:fillRect/>
                    </a:stretch>
                  </pic:blipFill>
                  <pic:spPr>
                    <a:xfrm>
                      <a:off x="0" y="0"/>
                      <a:ext cx="4726889" cy="2659000"/>
                    </a:xfrm>
                    <a:prstGeom prst="rect">
                      <a:avLst/>
                    </a:prstGeom>
                    <a:noFill/>
                    <a:ln w="9525">
                      <a:noFill/>
                    </a:ln>
                  </pic:spPr>
                </pic:pic>
              </a:graphicData>
            </a:graphic>
          </wp:anchor>
        </w:drawing>
      </w: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ascii="微软雅黑" w:hAnsi="微软雅黑"/>
        </w:rPr>
      </w:pPr>
    </w:p>
    <w:p>
      <w:pPr>
        <w:pStyle w:val="33"/>
        <w:jc w:val="center"/>
        <w:rPr>
          <w:rFonts w:hint="eastAsia" w:ascii="微软雅黑" w:hAnsi="微软雅黑"/>
        </w:rPr>
      </w:pPr>
    </w:p>
    <w:p>
      <w:pPr>
        <w:pStyle w:val="33"/>
        <w:jc w:val="center"/>
        <w:rPr>
          <w:rFonts w:hint="eastAsia" w:ascii="微软雅黑" w:hAnsi="微软雅黑"/>
        </w:rPr>
      </w:pPr>
    </w:p>
    <w:p>
      <w:pPr>
        <w:pStyle w:val="33"/>
        <w:jc w:val="center"/>
        <w:rPr>
          <w:rFonts w:hint="eastAsia" w:ascii="微软雅黑" w:hAnsi="微软雅黑"/>
        </w:rPr>
      </w:pPr>
    </w:p>
    <w:p>
      <w:pPr>
        <w:pStyle w:val="33"/>
        <w:jc w:val="center"/>
        <w:rPr>
          <w:rFonts w:hint="eastAsia" w:ascii="微软雅黑" w:hAnsi="微软雅黑"/>
        </w:rPr>
      </w:pPr>
    </w:p>
    <w:p>
      <w:pPr>
        <w:pStyle w:val="3"/>
        <w:numPr>
          <w:ilvl w:val="0"/>
          <w:numId w:val="0"/>
        </w:numPr>
        <w:tabs>
          <w:tab w:val="right" w:pos="4791"/>
        </w:tabs>
        <w:ind w:leftChars="0"/>
        <w:outlineLvl w:val="0"/>
        <w:rPr>
          <w:rFonts w:hint="eastAsia" w:ascii="微软雅黑" w:hAnsi="微软雅黑" w:eastAsia="微软雅黑"/>
        </w:rPr>
      </w:pPr>
      <w:r>
        <w:rPr>
          <w:rFonts w:hint="eastAsia" w:ascii="微软雅黑" w:hAnsi="微软雅黑" w:eastAsia="微软雅黑" w:cs="微软雅黑"/>
          <w:b/>
          <w:bCs/>
          <w:kern w:val="2"/>
          <w:sz w:val="36"/>
          <w:szCs w:val="36"/>
          <w:lang w:val="en-US" w:eastAsia="zh-CN" w:bidi="ar-SA"/>
        </w:rPr>
        <w:t>二、功能特点</w:t>
      </w:r>
      <w:r>
        <w:rPr>
          <w:rFonts w:ascii="微软雅黑" w:hAnsi="微软雅黑" w:eastAsia="微软雅黑"/>
        </w:rPr>
        <w:tab/>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无线音视频传输器能够无线接收硬件发射器和软件发射端发出的数据信息。软件包括Windows版软件、Mac OS版软件和Android版软件，也包括iOS 版软件和Mac OS的AirPlay协议。</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 xml:space="preserve">无线音视频传输器的一大特色功能尤其令人骄傲：采用原创专利技术实现了高清1080P无损镜像传输，即可以把源端1080P的视频信息无损镜像到目的显示器端流畅播放。这一独创功能大大超出了普通商用教学需求，完全可以达到家庭影院的苛刻要求。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无线音视频传输器的演讲功能，可以让演讲者轻松打开、上翻、下翻、退出PPT，再配合对镜像源端的反控功能，可以让演讲者无需来回走动，就能实现对电脑的实时控制，保持了演讲的连贯性和高效性。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 xml:space="preserve">无线音视频传输器采用独特的网络结构，本机生成热点的同时，还可以通过Wi-Fi连接外部网络，或者有线连接外部网络，从而让投屏的移动智能终端可以轻松上网，有效解决了网络信息共享难的烦恼。具有高分辨率、高亮度、高清晰度和对比度范围宽等特点。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无线音视频传输器的多屏显示功能，支持二分屏/四分屏同时显示，避免了频繁切换画面的麻烦，让会议操作更简便，多屏的对比显示，使得数据对比更生动形象，提高了会议效率。</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如果您不知该如何操作，也没关系。我们在产品的主界面，设计有详细的操作指引：发射器如何操作，手机如何操作，甚至还有温馨的视频说明，让对电子产品不感兴趣的女生们也能瞬间秒懂。</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具有软件投屏功能。如果您在公司内部，经常带着电脑到不同会议室开会，那就可以下载软件到Windows或Mac OS电脑上，直接运行客户端软件投屏。简单、安全、高效！</w:t>
      </w:r>
    </w:p>
    <w:p>
      <w:pPr>
        <w:pStyle w:val="2"/>
        <w:rPr>
          <w:rFonts w:ascii="微软雅黑" w:hAnsi="微软雅黑" w:eastAsia="微软雅黑"/>
          <w:sz w:val="14"/>
          <w:szCs w:val="14"/>
        </w:rPr>
      </w:pPr>
    </w:p>
    <w:p>
      <w:pPr>
        <w:widowControl/>
        <w:spacing w:line="240" w:lineRule="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三、技术参数</w:t>
      </w:r>
    </w:p>
    <w:p>
      <w:pPr>
        <w:widowControl/>
        <w:spacing w:line="280" w:lineRule="exact"/>
        <w:rPr>
          <w:rFonts w:hint="eastAsia" w:ascii="宋体" w:hAnsi="宋体" w:eastAsia="宋体" w:cs="宋体"/>
          <w:sz w:val="20"/>
          <w:szCs w:val="20"/>
        </w:rPr>
      </w:pPr>
    </w:p>
    <w:p>
      <w:pPr>
        <w:widowControl/>
        <w:numPr>
          <w:ilvl w:val="0"/>
          <w:numId w:val="0"/>
        </w:numPr>
        <w:spacing w:line="280" w:lineRule="exact"/>
        <w:rPr>
          <w:rFonts w:hint="eastAsia"/>
          <w:lang w:val="en-US" w:eastAsia="zh-CN"/>
        </w:rPr>
      </w:pPr>
    </w:p>
    <w:tbl>
      <w:tblPr>
        <w:tblStyle w:val="14"/>
        <w:tblpPr w:leftFromText="180" w:rightFromText="180" w:vertAnchor="text" w:horzAnchor="page" w:tblpX="1080" w:tblpY="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3"/>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传输协议</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自定义协议、AirPlay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应用领域</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商用、教学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WiFi频段</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5.8G/2.4G双频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sz w:val="20"/>
                <w:szCs w:val="20"/>
              </w:rPr>
              <w:t>实际带宽</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450MHz带宽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鼠标延时典型值</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＜55ms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平均断线率</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w:t>
            </w:r>
            <w:r>
              <w:rPr>
                <w:rFonts w:hint="eastAsia" w:ascii="宋体" w:hAnsi="宋体" w:eastAsia="宋体" w:cs="宋体"/>
                <w:color w:val="000000"/>
                <w:sz w:val="20"/>
                <w:szCs w:val="20"/>
              </w:rPr>
              <w:t>1次/3小时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sz w:val="20"/>
                <w:szCs w:val="20"/>
              </w:rPr>
              <w:t>传输距离</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sz w:val="20"/>
                <w:szCs w:val="20"/>
              </w:rPr>
              <w:t>＞30m@ 发射器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操控性</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发射器插入电脑，自动启动应用程序，自动连接，一拍即投，操作简单方便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输入分辨率</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1024×768 - - - 1920×1200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带载能力</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＞10个WiFi终端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Windows</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Windows7/Windows8/Windows8.1/Windows10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Android</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Android5.0以上所有智能终端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iOS</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IOS 9.0及以上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Mac OS</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Mac OSX 10.9/10.10/10.11/10.12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视频无损传输</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最大1080P视频源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Merge w:val="restart"/>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传输模式</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镜像模式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Merge w:val="continue"/>
            <w:vAlign w:val="center"/>
          </w:tcPr>
          <w:p>
            <w:pPr>
              <w:jc w:val="center"/>
              <w:rPr>
                <w:rFonts w:hint="eastAsia" w:ascii="宋体" w:hAnsi="宋体" w:eastAsia="宋体" w:cs="宋体"/>
                <w:sz w:val="20"/>
                <w:szCs w:val="20"/>
                <w:vertAlign w:val="baseline"/>
              </w:rPr>
            </w:pP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电影模式@Android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抢占功能</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所有设备都可以相互抢占。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触控回传</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sz w:val="20"/>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投影机中控</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系统升级</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通过Internet网络远程升级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3" w:type="dxa"/>
            <w:vAlign w:val="center"/>
          </w:tcPr>
          <w:p>
            <w:pPr>
              <w:widowControl/>
              <w:jc w:val="center"/>
              <w:textAlignment w:val="center"/>
              <w:rPr>
                <w:rFonts w:hint="eastAsia" w:ascii="宋体" w:hAnsi="宋体" w:eastAsia="宋体" w:cs="宋体"/>
                <w:sz w:val="20"/>
                <w:szCs w:val="20"/>
                <w:vertAlign w:val="baseline"/>
              </w:rPr>
            </w:pPr>
            <w:r>
              <w:rPr>
                <w:rFonts w:hint="eastAsia" w:ascii="宋体" w:hAnsi="宋体" w:eastAsia="宋体" w:cs="宋体"/>
                <w:color w:val="000000"/>
                <w:kern w:val="0"/>
                <w:sz w:val="20"/>
                <w:szCs w:val="20"/>
              </w:rPr>
              <w:t>开机画面预置</w:t>
            </w:r>
          </w:p>
        </w:tc>
        <w:tc>
          <w:tcPr>
            <w:tcW w:w="6565" w:type="dxa"/>
            <w:vAlign w:val="center"/>
          </w:tcPr>
          <w:p>
            <w:pPr>
              <w:widowControl/>
              <w:jc w:val="left"/>
              <w:textAlignment w:val="center"/>
              <w:rPr>
                <w:rFonts w:hint="eastAsia" w:ascii="宋体" w:hAnsi="宋体" w:eastAsia="宋体" w:cs="宋体"/>
                <w:sz w:val="20"/>
                <w:szCs w:val="20"/>
                <w:vertAlign w:val="baseline"/>
              </w:rPr>
            </w:pPr>
            <w:r>
              <w:rPr>
                <w:rFonts w:hint="eastAsia" w:ascii="宋体" w:hAnsi="宋体" w:eastAsia="宋体" w:cs="宋体"/>
                <w:color w:val="000000"/>
                <w:sz w:val="20"/>
                <w:szCs w:val="20"/>
              </w:rPr>
              <w:t>有</w:t>
            </w:r>
          </w:p>
        </w:tc>
      </w:tr>
    </w:tbl>
    <w:p>
      <w:pPr>
        <w:pStyle w:val="2"/>
        <w:widowControl w:val="0"/>
        <w:numPr>
          <w:ilvl w:val="0"/>
          <w:numId w:val="0"/>
        </w:numPr>
        <w:autoSpaceDE w:val="0"/>
        <w:autoSpaceDN w:val="0"/>
        <w:adjustRightInd w:val="0"/>
        <w:rPr>
          <w:rFonts w:hint="default"/>
          <w:lang w:val="en-US" w:eastAsia="zh-CN"/>
        </w:rPr>
      </w:pPr>
    </w:p>
    <w:p>
      <w:pPr>
        <w:pStyle w:val="2"/>
        <w:widowControl w:val="0"/>
        <w:numPr>
          <w:ilvl w:val="0"/>
          <w:numId w:val="0"/>
        </w:numPr>
        <w:autoSpaceDE w:val="0"/>
        <w:autoSpaceDN w:val="0"/>
        <w:adjustRightInd w:val="0"/>
        <w:rPr>
          <w:rFonts w:hint="default"/>
          <w:lang w:val="en-US" w:eastAsia="zh-CN"/>
        </w:rPr>
      </w:pPr>
    </w:p>
    <w:p>
      <w:pPr>
        <w:widowControl/>
        <w:spacing w:line="280" w:lineRule="exact"/>
        <w:rPr>
          <w:rFonts w:hint="eastAsia" w:ascii="微软雅黑" w:hAnsi="微软雅黑" w:eastAsia="微软雅黑"/>
          <w:sz w:val="14"/>
          <w:szCs w:val="14"/>
        </w:rPr>
      </w:pPr>
    </w:p>
    <w:p>
      <w:pPr>
        <w:widowControl/>
        <w:spacing w:line="280" w:lineRule="exact"/>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2"/>
        <w:rPr>
          <w:rFonts w:hint="eastAsia" w:ascii="微软雅黑" w:hAnsi="微软雅黑" w:eastAsia="微软雅黑"/>
          <w:sz w:val="14"/>
          <w:szCs w:val="14"/>
        </w:rPr>
      </w:pPr>
    </w:p>
    <w:p>
      <w:pPr>
        <w:pStyle w:val="3"/>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四、系统架构</w:t>
      </w:r>
    </w:p>
    <w:p>
      <w:pPr>
        <w:rPr>
          <w:rFonts w:hint="eastAsia" w:ascii="微软雅黑" w:hAnsi="微软雅黑" w:eastAsia="微软雅黑"/>
        </w:rPr>
      </w:pPr>
    </w:p>
    <w:p>
      <w:pPr>
        <w:rPr>
          <w:rFonts w:ascii="微软雅黑" w:hAnsi="微软雅黑" w:eastAsia="微软雅黑"/>
        </w:rPr>
      </w:pPr>
    </w:p>
    <w:p>
      <w:pPr>
        <w:jc w:val="center"/>
        <w:rPr>
          <w:rFonts w:ascii="微软雅黑" w:hAnsi="微软雅黑" w:eastAsia="微软雅黑"/>
        </w:rPr>
      </w:pPr>
      <w:r>
        <w:drawing>
          <wp:inline distT="0" distB="0" distL="0" distR="0">
            <wp:extent cx="4697095" cy="3350260"/>
            <wp:effectExtent l="0" t="0" r="825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4697095" cy="3350260"/>
                    </a:xfrm>
                    <a:prstGeom prst="rect">
                      <a:avLst/>
                    </a:prstGeom>
                  </pic:spPr>
                </pic:pic>
              </a:graphicData>
            </a:graphic>
          </wp:inline>
        </w:drawing>
      </w:r>
    </w:p>
    <w:p>
      <w:pPr>
        <w:pStyle w:val="2"/>
        <w:rPr>
          <w:rFonts w:hint="eastAsia" w:ascii="微软雅黑" w:hAnsi="微软雅黑" w:eastAsia="微软雅黑"/>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正黑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0" distR="0" simplePos="0" relativeHeight="251660288" behindDoc="0" locked="0" layoutInCell="1" allowOverlap="1">
          <wp:simplePos x="0" y="0"/>
          <wp:positionH relativeFrom="column">
            <wp:posOffset>5732145</wp:posOffset>
          </wp:positionH>
          <wp:positionV relativeFrom="paragraph">
            <wp:posOffset>135255</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rPr>
        <w:rFonts w:hint="eastAsia"/>
      </w:rPr>
      <w:t xml:space="preserve">             </w:t>
    </w:r>
  </w:p>
  <w:p>
    <w:pPr>
      <w:pStyle w:val="10"/>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95521"/>
    <w:multiLevelType w:val="singleLevel"/>
    <w:tmpl w:val="A5795521"/>
    <w:lvl w:ilvl="0" w:tentative="0">
      <w:start w:val="1"/>
      <w:numFmt w:val="bullet"/>
      <w:lvlText w:val=""/>
      <w:lvlJc w:val="left"/>
      <w:pPr>
        <w:ind w:left="420" w:hanging="420"/>
      </w:pPr>
      <w:rPr>
        <w:rFonts w:hint="default" w:ascii="Wingdings" w:hAnsi="Wingdings"/>
      </w:rPr>
    </w:lvl>
  </w:abstractNum>
  <w:abstractNum w:abstractNumId="1">
    <w:nsid w:val="521CE6C2"/>
    <w:multiLevelType w:val="singleLevel"/>
    <w:tmpl w:val="521CE6C2"/>
    <w:lvl w:ilvl="0" w:tentative="0">
      <w:start w:val="1"/>
      <w:numFmt w:val="chineseCounting"/>
      <w:suff w:val="nothing"/>
      <w:lvlText w:val="%1、"/>
      <w:lvlJc w:val="left"/>
      <w:pPr>
        <w:ind w:left="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4504BAA"/>
    <w:rsid w:val="048300BC"/>
    <w:rsid w:val="04E672BC"/>
    <w:rsid w:val="057E74F5"/>
    <w:rsid w:val="065F7326"/>
    <w:rsid w:val="0C6A4112"/>
    <w:rsid w:val="0D767AE2"/>
    <w:rsid w:val="0F7C2CF7"/>
    <w:rsid w:val="101C440E"/>
    <w:rsid w:val="114E06C3"/>
    <w:rsid w:val="15E2762C"/>
    <w:rsid w:val="16CA259A"/>
    <w:rsid w:val="17397720"/>
    <w:rsid w:val="17D80473"/>
    <w:rsid w:val="183028D1"/>
    <w:rsid w:val="18D94D16"/>
    <w:rsid w:val="1C024584"/>
    <w:rsid w:val="1D61352C"/>
    <w:rsid w:val="1E7B061E"/>
    <w:rsid w:val="1F14208B"/>
    <w:rsid w:val="1F334A54"/>
    <w:rsid w:val="207F7B8E"/>
    <w:rsid w:val="21F11323"/>
    <w:rsid w:val="22EA5D72"/>
    <w:rsid w:val="24155071"/>
    <w:rsid w:val="2429644F"/>
    <w:rsid w:val="2A6428AE"/>
    <w:rsid w:val="2B847C6D"/>
    <w:rsid w:val="2BAE2033"/>
    <w:rsid w:val="2D1C7470"/>
    <w:rsid w:val="2D870D8D"/>
    <w:rsid w:val="2E335B48"/>
    <w:rsid w:val="302C5C1C"/>
    <w:rsid w:val="311A1F18"/>
    <w:rsid w:val="315E1E05"/>
    <w:rsid w:val="39641F82"/>
    <w:rsid w:val="39E7656F"/>
    <w:rsid w:val="3DFC6C2D"/>
    <w:rsid w:val="3DFE0BF8"/>
    <w:rsid w:val="3F163D1F"/>
    <w:rsid w:val="445F194D"/>
    <w:rsid w:val="489632F9"/>
    <w:rsid w:val="4A8561FD"/>
    <w:rsid w:val="4DF47921"/>
    <w:rsid w:val="4E870795"/>
    <w:rsid w:val="4E9764FE"/>
    <w:rsid w:val="4EA8496E"/>
    <w:rsid w:val="50BB2978"/>
    <w:rsid w:val="521E31BF"/>
    <w:rsid w:val="538C05FC"/>
    <w:rsid w:val="552F7491"/>
    <w:rsid w:val="56755377"/>
    <w:rsid w:val="58F34991"/>
    <w:rsid w:val="5A737E20"/>
    <w:rsid w:val="5B5A4166"/>
    <w:rsid w:val="5C0C052C"/>
    <w:rsid w:val="61AA1D5B"/>
    <w:rsid w:val="62053A53"/>
    <w:rsid w:val="64BE25DF"/>
    <w:rsid w:val="672F2164"/>
    <w:rsid w:val="677671A1"/>
    <w:rsid w:val="690A736D"/>
    <w:rsid w:val="69586B5E"/>
    <w:rsid w:val="69B53FB1"/>
    <w:rsid w:val="6C044D7B"/>
    <w:rsid w:val="6F196D90"/>
    <w:rsid w:val="746C5BB4"/>
    <w:rsid w:val="7606616F"/>
    <w:rsid w:val="77BE6DDB"/>
    <w:rsid w:val="77BF424C"/>
    <w:rsid w:val="788D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4"/>
    <w:qFormat/>
    <w:uiPriority w:val="9"/>
    <w:pPr>
      <w:spacing w:before="340" w:after="330" w:line="578" w:lineRule="auto"/>
      <w:outlineLvl w:val="0"/>
    </w:pPr>
    <w:rPr>
      <w:kern w:val="44"/>
      <w:sz w:val="44"/>
      <w:szCs w:val="44"/>
    </w:rPr>
  </w:style>
  <w:style w:type="paragraph" w:styleId="4">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ody Text"/>
    <w:basedOn w:val="1"/>
    <w:qFormat/>
    <w:uiPriority w:val="1"/>
    <w:pPr>
      <w:spacing w:before="115"/>
      <w:ind w:left="600"/>
    </w:pPr>
    <w:rPr>
      <w:rFonts w:ascii="宋体" w:hAnsi="宋体"/>
      <w:sz w:val="20"/>
      <w:szCs w:val="20"/>
    </w:r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character" w:customStyle="1" w:styleId="19">
    <w:name w:val="批注框文本 字符"/>
    <w:basedOn w:val="15"/>
    <w:link w:val="9"/>
    <w:semiHidden/>
    <w:qFormat/>
    <w:uiPriority w:val="99"/>
    <w:rPr>
      <w:sz w:val="18"/>
      <w:szCs w:val="18"/>
    </w:rPr>
  </w:style>
  <w:style w:type="character" w:customStyle="1" w:styleId="20">
    <w:name w:val="标题 3 字符"/>
    <w:basedOn w:val="15"/>
    <w:link w:val="5"/>
    <w:qFormat/>
    <w:uiPriority w:val="9"/>
    <w:rPr>
      <w:b/>
      <w:sz w:val="32"/>
    </w:rPr>
  </w:style>
  <w:style w:type="character" w:customStyle="1" w:styleId="21">
    <w:name w:val="标题 2 字符"/>
    <w:basedOn w:val="15"/>
    <w:link w:val="4"/>
    <w:qFormat/>
    <w:uiPriority w:val="9"/>
    <w:rPr>
      <w:rFonts w:asciiTheme="majorHAnsi" w:hAnsiTheme="majorHAnsi" w:eastAsiaTheme="majorEastAsia" w:cstheme="majorBidi"/>
      <w:b/>
      <w:bCs/>
      <w:sz w:val="32"/>
      <w:szCs w:val="32"/>
    </w:rPr>
  </w:style>
  <w:style w:type="paragraph" w:customStyle="1" w:styleId="22">
    <w:name w:val="列表段落1"/>
    <w:basedOn w:val="1"/>
    <w:qFormat/>
    <w:uiPriority w:val="34"/>
    <w:pPr>
      <w:ind w:firstLine="420" w:firstLineChars="200"/>
    </w:pPr>
  </w:style>
  <w:style w:type="paragraph" w:styleId="23">
    <w:name w:val="List Paragraph"/>
    <w:basedOn w:val="1"/>
    <w:qFormat/>
    <w:uiPriority w:val="34"/>
    <w:pPr>
      <w:ind w:firstLine="420" w:firstLineChars="200"/>
    </w:pPr>
  </w:style>
  <w:style w:type="character" w:customStyle="1" w:styleId="24">
    <w:name w:val="标题 1 字符"/>
    <w:basedOn w:val="15"/>
    <w:link w:val="3"/>
    <w:qFormat/>
    <w:uiPriority w:val="9"/>
    <w:rPr>
      <w:b/>
      <w:bCs/>
      <w:kern w:val="44"/>
      <w:sz w:val="44"/>
      <w:szCs w:val="44"/>
    </w:rPr>
  </w:style>
  <w:style w:type="paragraph" w:customStyle="1" w:styleId="25">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6">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7">
    <w:name w:val="样式1"/>
    <w:basedOn w:val="3"/>
    <w:next w:val="1"/>
    <w:qFormat/>
    <w:uiPriority w:val="0"/>
    <w:pPr>
      <w:spacing w:before="100" w:after="90"/>
    </w:pPr>
  </w:style>
  <w:style w:type="paragraph" w:customStyle="1" w:styleId="28">
    <w:name w:val="样式2"/>
    <w:basedOn w:val="3"/>
    <w:next w:val="1"/>
    <w:qFormat/>
    <w:uiPriority w:val="0"/>
    <w:pPr>
      <w:spacing w:before="120" w:after="120" w:line="360" w:lineRule="auto"/>
    </w:p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1">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2">
    <w:name w:val="Table Paragraph"/>
    <w:basedOn w:val="1"/>
    <w:qFormat/>
    <w:uiPriority w:val="1"/>
  </w:style>
  <w:style w:type="paragraph" w:styleId="33">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1620</Words>
  <Characters>1859</Characters>
  <Lines>6</Lines>
  <Paragraphs>1</Paragraphs>
  <TotalTime>0</TotalTime>
  <ScaleCrop>false</ScaleCrop>
  <LinksUpToDate>false</LinksUpToDate>
  <CharactersWithSpaces>1876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2022-12-20T01:48:25Z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38647D0D48E347D79F3F9577FF7B6014</vt:lpwstr>
  </property>
</Properties>
</file>