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60" w:lineRule="atLeast"/>
        <w:ind w:firstLine="2881" w:firstLineChars="400"/>
        <w:jc w:val="both"/>
        <w:rPr>
          <w:rFonts w:hint="eastAsia" w:ascii="微软雅黑" w:hAnsi="微软雅黑" w:eastAsia="微软雅黑" w:cs="微软雅黑"/>
          <w:b/>
          <w:bCs/>
          <w:sz w:val="72"/>
          <w:szCs w:val="72"/>
        </w:rPr>
      </w:pPr>
      <w:bookmarkStart w:id="0" w:name="_Hlk34051380"/>
    </w:p>
    <w:p>
      <w:pPr>
        <w:keepNext w:val="0"/>
        <w:keepLines w:val="0"/>
        <w:pageBreakBefore w:val="0"/>
        <w:kinsoku/>
        <w:wordWrap/>
        <w:overflowPunct/>
        <w:topLinePunct w:val="0"/>
        <w:autoSpaceDE/>
        <w:autoSpaceDN/>
        <w:bidi w:val="0"/>
        <w:adjustRightInd/>
        <w:snapToGrid/>
        <w:spacing w:line="260" w:lineRule="atLeast"/>
        <w:ind w:firstLine="2881" w:firstLineChars="400"/>
        <w:jc w:val="both"/>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LCD智慧屏</w:t>
      </w:r>
    </w:p>
    <w:p>
      <w:pPr>
        <w:pStyle w:val="2"/>
        <w:rPr>
          <w:rFonts w:hint="eastAsia"/>
        </w:rPr>
      </w:pP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spacing w:line="360" w:lineRule="auto"/>
        <w:jc w:val="center"/>
        <w:rPr>
          <w:rFonts w:hint="default" w:ascii="微软雅黑" w:hAnsi="微软雅黑" w:eastAsia="微软雅黑"/>
          <w:b/>
          <w:sz w:val="52"/>
          <w:szCs w:val="52"/>
          <w:lang w:val="en-US" w:eastAsia="zh-CN"/>
        </w:rPr>
      </w:pPr>
      <w:r>
        <w:rPr>
          <w:rFonts w:hint="eastAsia" w:ascii="微软雅黑" w:hAnsi="微软雅黑" w:eastAsia="微软雅黑"/>
          <w:b/>
          <w:sz w:val="52"/>
          <w:szCs w:val="52"/>
        </w:rPr>
        <w:t>无线</w:t>
      </w:r>
      <w:r>
        <w:rPr>
          <w:rFonts w:hint="eastAsia" w:ascii="微软雅黑" w:hAnsi="微软雅黑" w:eastAsia="微软雅黑"/>
          <w:b/>
          <w:sz w:val="52"/>
          <w:szCs w:val="52"/>
          <w:lang w:val="en-US" w:eastAsia="zh-CN"/>
        </w:rPr>
        <w:t>传屏器</w:t>
      </w:r>
      <w:bookmarkStart w:id="1" w:name="_GoBack"/>
      <w:bookmarkEnd w:id="1"/>
    </w:p>
    <w:p>
      <w:pPr>
        <w:spacing w:line="360" w:lineRule="auto"/>
        <w:jc w:val="center"/>
        <w:rPr>
          <w:rFonts w:hint="eastAsia" w:ascii="微软雅黑" w:hAnsi="微软雅黑" w:eastAsia="微软雅黑"/>
          <w:color w:val="1E1916"/>
          <w:w w:val="110"/>
          <w:sz w:val="36"/>
          <w:szCs w:val="36"/>
          <w:lang w:val="en-US" w:eastAsia="zh-CN"/>
        </w:rPr>
      </w:pPr>
      <w:r>
        <w:rPr>
          <w:rFonts w:hint="eastAsia" w:ascii="微软雅黑" w:hAnsi="微软雅黑" w:eastAsia="微软雅黑"/>
          <w:color w:val="1E1916"/>
          <w:w w:val="110"/>
          <w:sz w:val="36"/>
          <w:szCs w:val="36"/>
        </w:rPr>
        <w:t>Desk-Top2</w:t>
      </w:r>
      <w:r>
        <w:rPr>
          <w:rFonts w:hint="eastAsia" w:ascii="微软雅黑" w:hAnsi="微软雅黑" w:eastAsia="微软雅黑"/>
          <w:color w:val="1E1916"/>
          <w:w w:val="110"/>
          <w:sz w:val="36"/>
          <w:szCs w:val="36"/>
          <w:lang w:val="en-US" w:eastAsia="zh-CN"/>
        </w:rPr>
        <w:t>/Desk-Top4</w:t>
      </w:r>
    </w:p>
    <w:p>
      <w:pPr>
        <w:pStyle w:val="2"/>
        <w:rPr>
          <w:rFonts w:hint="eastAsia" w:ascii="微软雅黑" w:hAnsi="微软雅黑" w:eastAsia="微软雅黑"/>
          <w:color w:val="1E1916"/>
          <w:w w:val="110"/>
          <w:sz w:val="36"/>
          <w:szCs w:val="36"/>
          <w:lang w:val="en-US" w:eastAsia="zh-CN"/>
        </w:rPr>
      </w:pPr>
    </w:p>
    <w:p>
      <w:pPr>
        <w:spacing w:line="360" w:lineRule="auto"/>
        <w:jc w:val="center"/>
        <w:rPr>
          <w:rFonts w:hint="eastAsia"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V1.0</w:t>
      </w:r>
    </w:p>
    <w:p>
      <w:pPr>
        <w:spacing w:line="260" w:lineRule="atLeast"/>
        <w:ind w:firstLine="960" w:firstLineChars="200"/>
        <w:rPr>
          <w:rFonts w:ascii="微软雅黑" w:hAnsi="微软雅黑" w:eastAsia="微软雅黑" w:cs="微软雅黑"/>
          <w:sz w:val="48"/>
          <w:vertAlign w:val="subscript"/>
        </w:rPr>
      </w:pPr>
    </w:p>
    <w:p>
      <w:pPr>
        <w:pStyle w:val="2"/>
      </w:pPr>
    </w:p>
    <w:p>
      <w:pPr>
        <w:pStyle w:val="2"/>
      </w:pPr>
    </w:p>
    <w:p>
      <w:pPr>
        <w:tabs>
          <w:tab w:val="left" w:pos="2985"/>
          <w:tab w:val="center" w:pos="5201"/>
        </w:tabs>
        <w:spacing w:line="260" w:lineRule="atLeast"/>
        <w:jc w:val="center"/>
        <w:rPr>
          <w:rFonts w:hint="eastAsia" w:ascii="微软雅黑" w:hAnsi="微软雅黑" w:eastAsia="微软雅黑" w:cs="微软雅黑"/>
          <w:sz w:val="44"/>
          <w:szCs w:val="44"/>
        </w:rPr>
      </w:pPr>
      <w:r>
        <w:rPr>
          <w:rFonts w:hint="eastAsia" w:ascii="微软雅黑" w:hAnsi="微软雅黑" w:eastAsia="微软雅黑" w:cs="微软雅黑"/>
          <w:sz w:val="36"/>
          <w:szCs w:val="36"/>
        </w:rPr>
        <w:t>上海大因多媒体技术有限公司</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本手册中的信息已仔细检查，上海大因多媒体技术有限公司</w:t>
      </w:r>
      <w:r>
        <w:rPr>
          <w:rFonts w:hint="eastAsia" w:ascii="微软雅黑" w:hAnsi="微软雅黑" w:eastAsia="微软雅黑" w:cs="微软雅黑"/>
          <w:sz w:val="24"/>
          <w:szCs w:val="24"/>
          <w:highlight w:val="none"/>
          <w:lang w:val="en-US" w:eastAsia="zh-CN"/>
        </w:rPr>
        <w:t>LCD智慧屏</w:t>
      </w:r>
      <w:r>
        <w:rPr>
          <w:rFonts w:hint="eastAsia" w:ascii="微软雅黑" w:hAnsi="微软雅黑" w:eastAsia="微软雅黑" w:cs="微软雅黑"/>
          <w:sz w:val="24"/>
          <w:szCs w:val="24"/>
          <w:highlight w:val="none"/>
        </w:rPr>
        <w:t>系统</w:t>
      </w:r>
      <w:r>
        <w:rPr>
          <w:rFonts w:hint="eastAsia" w:ascii="微软雅黑" w:hAnsi="微软雅黑" w:eastAsia="微软雅黑" w:cs="微软雅黑"/>
          <w:sz w:val="24"/>
          <w:szCs w:val="24"/>
        </w:rPr>
        <w:t>技术不</w:t>
      </w:r>
      <w:r>
        <w:rPr>
          <w:rFonts w:hint="eastAsia" w:ascii="微软雅黑" w:hAnsi="微软雅黑" w:eastAsia="微软雅黑" w:cs="微软雅黑"/>
          <w:sz w:val="24"/>
          <w:szCs w:val="24"/>
          <w:lang w:val="en-US" w:eastAsia="zh-CN"/>
        </w:rPr>
        <w:t>存在</w:t>
      </w:r>
      <w:r>
        <w:rPr>
          <w:rFonts w:hint="eastAsia" w:ascii="微软雅黑" w:hAnsi="微软雅黑" w:eastAsia="微软雅黑" w:cs="微软雅黑"/>
          <w:sz w:val="24"/>
          <w:szCs w:val="24"/>
        </w:rPr>
        <w:t>侵犯任何专利权或其他第三方权利。</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微软雅黑" w:hAnsi="微软雅黑" w:eastAsia="微软雅黑" w:cs="微软雅黑"/>
          <w:sz w:val="44"/>
          <w:szCs w:val="4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spacing w:line="260" w:lineRule="atLeast"/>
        <w:ind w:firstLine="480" w:firstLineChars="200"/>
        <w:jc w:val="left"/>
        <w:rPr>
          <w:rFonts w:ascii="Arial" w:hAnsi="Arial" w:eastAsia="微软雅黑" w:cs="Arial"/>
          <w:sz w:val="24"/>
          <w:szCs w:val="24"/>
          <w:highlight w:val="none"/>
        </w:rPr>
      </w:pPr>
      <w:r>
        <w:rPr>
          <w:rFonts w:ascii="Arial" w:hAnsi="Arial" w:eastAsia="微软雅黑" w:cs="Arial"/>
          <w:sz w:val="24"/>
          <w:szCs w:val="24"/>
          <w:highlight w:val="none"/>
        </w:rPr>
        <w:t>＊</w:t>
      </w:r>
      <w:r>
        <w:rPr>
          <w:rFonts w:hint="eastAsia" w:ascii="Arial" w:hAnsi="Arial" w:eastAsia="微软雅黑" w:cs="Arial"/>
          <w:sz w:val="24"/>
          <w:szCs w:val="24"/>
          <w:highlight w:val="none"/>
        </w:rPr>
        <w:t>警告：本产品属于A类设备。在居住环境中，运行此设备可能会造成无线电干扰。</w:t>
      </w: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3"/>
        <w:tblW w:w="10485" w:type="dxa"/>
        <w:jc w:val="center"/>
        <w:tblLayout w:type="fixed"/>
        <w:tblCellMar>
          <w:top w:w="0" w:type="dxa"/>
          <w:left w:w="0" w:type="dxa"/>
          <w:bottom w:w="0" w:type="dxa"/>
          <w:right w:w="0" w:type="dxa"/>
        </w:tblCellMar>
      </w:tblPr>
      <w:tblGrid>
        <w:gridCol w:w="1473"/>
        <w:gridCol w:w="2171"/>
        <w:gridCol w:w="4431"/>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171"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431"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yellow"/>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yellow"/>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yellow"/>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spacing w:before="57"/>
        <w:rPr>
          <w:rFonts w:ascii="方正正黑简体" w:hAnsi="方正正黑简体" w:eastAsia="方正正黑简体" w:cs="方正正黑简体"/>
          <w:color w:val="000000"/>
          <w:sz w:val="16"/>
          <w:szCs w:val="16"/>
          <w:lang w:val="zh-CN"/>
        </w:rPr>
      </w:pPr>
    </w:p>
    <w:p>
      <w:pPr>
        <w:pStyle w:val="3"/>
        <w:numPr>
          <w:ilvl w:val="0"/>
          <w:numId w:val="1"/>
        </w:numPr>
        <w:spacing w:before="0"/>
        <w:ind w:left="0" w:leftChars="0" w:right="-17" w:firstLineChars="0"/>
        <w:jc w:val="left"/>
        <w:outlineLvl w:val="0"/>
        <w:rPr>
          <w:rFonts w:hint="eastAsia" w:ascii="微软雅黑" w:hAnsi="微软雅黑" w:eastAsia="微软雅黑" w:cs="微软雅黑"/>
          <w:sz w:val="36"/>
          <w:szCs w:val="36"/>
        </w:rPr>
      </w:pPr>
      <w:r>
        <w:rPr>
          <w:rFonts w:hint="eastAsia" w:ascii="微软雅黑" w:hAnsi="微软雅黑" w:eastAsia="微软雅黑" w:cs="微软雅黑"/>
          <w:sz w:val="36"/>
          <w:szCs w:val="36"/>
        </w:rPr>
        <w:t>产品外观及说明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无线音视频传输器是专为会议室、教室开发的一款无线视频交互协作系统，把演讲者手机、电脑的音视频内容无线实时传输给显示器或投影仪，声音输出给音响。使观众与演讲者之间，或者观众与观众之间实现信息的无线实时交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auto"/>
        <w:rPr>
          <w:rFonts w:hint="eastAsia" w:ascii="微软雅黑" w:hAnsi="微软雅黑" w:eastAsia="微软雅黑" w:cs="微软雅黑"/>
          <w:color w:val="000000"/>
          <w:kern w:val="0"/>
          <w:sz w:val="24"/>
          <w:szCs w:val="24"/>
          <w:lang w:val="en-US" w:eastAsia="zh-CN" w:bidi="ar"/>
        </w:rPr>
      </w:pPr>
    </w:p>
    <w:p>
      <w:pPr>
        <w:pStyle w:val="33"/>
        <w:jc w:val="center"/>
        <w:rPr>
          <w:rFonts w:ascii="微软雅黑" w:hAnsi="微软雅黑"/>
        </w:rPr>
      </w:pPr>
    </w:p>
    <w:p>
      <w:pPr>
        <w:pStyle w:val="33"/>
        <w:jc w:val="center"/>
        <w:rPr>
          <w:rFonts w:ascii="微软雅黑" w:hAnsi="微软雅黑"/>
        </w:rPr>
      </w:pPr>
      <w:r>
        <w:drawing>
          <wp:anchor distT="0" distB="0" distL="114300" distR="114300" simplePos="0" relativeHeight="251659264" behindDoc="0" locked="0" layoutInCell="1" allowOverlap="1">
            <wp:simplePos x="0" y="0"/>
            <wp:positionH relativeFrom="column">
              <wp:posOffset>719455</wp:posOffset>
            </wp:positionH>
            <wp:positionV relativeFrom="paragraph">
              <wp:posOffset>79375</wp:posOffset>
            </wp:positionV>
            <wp:extent cx="4706620" cy="2647950"/>
            <wp:effectExtent l="0" t="0" r="0" b="0"/>
            <wp:wrapNone/>
            <wp:docPr id="9" name="图片 8" descr="F:\2018.3.5工作内容\公司相关\公司手册\素材\灰色\中性 功能 肖英武.png中性 功能 肖英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F:\2018.3.5工作内容\公司相关\公司手册\素材\灰色\中性 功能 肖英武.png中性 功能 肖英武"/>
                    <pic:cNvPicPr>
                      <a:picLocks noChangeAspect="1"/>
                    </pic:cNvPicPr>
                  </pic:nvPicPr>
                  <pic:blipFill>
                    <a:blip r:embed="rId6"/>
                    <a:srcRect/>
                    <a:stretch>
                      <a:fillRect/>
                    </a:stretch>
                  </pic:blipFill>
                  <pic:spPr>
                    <a:xfrm>
                      <a:off x="0" y="0"/>
                      <a:ext cx="4726889" cy="2659000"/>
                    </a:xfrm>
                    <a:prstGeom prst="rect">
                      <a:avLst/>
                    </a:prstGeom>
                    <a:noFill/>
                    <a:ln w="9525">
                      <a:noFill/>
                    </a:ln>
                  </pic:spPr>
                </pic:pic>
              </a:graphicData>
            </a:graphic>
          </wp:anchor>
        </w:drawing>
      </w:r>
    </w:p>
    <w:p>
      <w:pPr>
        <w:pStyle w:val="33"/>
        <w:jc w:val="center"/>
        <w:rPr>
          <w:rFonts w:ascii="微软雅黑" w:hAnsi="微软雅黑"/>
        </w:rPr>
      </w:pPr>
    </w:p>
    <w:p>
      <w:pPr>
        <w:pStyle w:val="33"/>
        <w:jc w:val="center"/>
        <w:rPr>
          <w:rFonts w:ascii="微软雅黑" w:hAnsi="微软雅黑"/>
        </w:rPr>
      </w:pPr>
    </w:p>
    <w:p>
      <w:pPr>
        <w:pStyle w:val="33"/>
        <w:jc w:val="center"/>
        <w:rPr>
          <w:rFonts w:ascii="微软雅黑" w:hAnsi="微软雅黑"/>
        </w:rPr>
      </w:pPr>
    </w:p>
    <w:p>
      <w:pPr>
        <w:pStyle w:val="33"/>
        <w:jc w:val="center"/>
        <w:rPr>
          <w:rFonts w:ascii="微软雅黑" w:hAnsi="微软雅黑"/>
        </w:rPr>
      </w:pPr>
    </w:p>
    <w:p>
      <w:pPr>
        <w:pStyle w:val="33"/>
        <w:jc w:val="center"/>
        <w:rPr>
          <w:rFonts w:ascii="微软雅黑" w:hAnsi="微软雅黑"/>
        </w:rPr>
      </w:pPr>
    </w:p>
    <w:p>
      <w:pPr>
        <w:pStyle w:val="33"/>
        <w:jc w:val="center"/>
        <w:rPr>
          <w:rFonts w:ascii="微软雅黑" w:hAnsi="微软雅黑"/>
        </w:rPr>
      </w:pPr>
    </w:p>
    <w:p>
      <w:pPr>
        <w:pStyle w:val="33"/>
        <w:jc w:val="center"/>
        <w:rPr>
          <w:rFonts w:ascii="微软雅黑" w:hAnsi="微软雅黑"/>
        </w:rPr>
      </w:pPr>
    </w:p>
    <w:p>
      <w:pPr>
        <w:pStyle w:val="33"/>
        <w:jc w:val="center"/>
        <w:rPr>
          <w:rFonts w:ascii="微软雅黑" w:hAnsi="微软雅黑"/>
        </w:rPr>
      </w:pPr>
    </w:p>
    <w:p>
      <w:pPr>
        <w:pStyle w:val="33"/>
        <w:jc w:val="center"/>
        <w:rPr>
          <w:rFonts w:ascii="微软雅黑" w:hAnsi="微软雅黑"/>
        </w:rPr>
      </w:pPr>
    </w:p>
    <w:p>
      <w:pPr>
        <w:pStyle w:val="33"/>
        <w:jc w:val="center"/>
        <w:rPr>
          <w:rFonts w:ascii="微软雅黑" w:hAnsi="微软雅黑"/>
        </w:rPr>
      </w:pPr>
    </w:p>
    <w:p>
      <w:pPr>
        <w:pStyle w:val="33"/>
        <w:jc w:val="center"/>
        <w:rPr>
          <w:rFonts w:ascii="微软雅黑" w:hAnsi="微软雅黑"/>
        </w:rPr>
      </w:pPr>
    </w:p>
    <w:p>
      <w:pPr>
        <w:pStyle w:val="33"/>
        <w:jc w:val="center"/>
        <w:rPr>
          <w:rFonts w:ascii="微软雅黑" w:hAnsi="微软雅黑"/>
        </w:rPr>
      </w:pPr>
    </w:p>
    <w:p>
      <w:pPr>
        <w:pStyle w:val="33"/>
        <w:jc w:val="center"/>
        <w:rPr>
          <w:rFonts w:ascii="微软雅黑" w:hAnsi="微软雅黑"/>
        </w:rPr>
      </w:pPr>
    </w:p>
    <w:p>
      <w:pPr>
        <w:pStyle w:val="33"/>
        <w:jc w:val="center"/>
        <w:rPr>
          <w:rFonts w:ascii="微软雅黑" w:hAnsi="微软雅黑"/>
        </w:rPr>
      </w:pPr>
    </w:p>
    <w:p>
      <w:pPr>
        <w:pStyle w:val="33"/>
        <w:jc w:val="center"/>
        <w:rPr>
          <w:rFonts w:hint="eastAsia" w:ascii="微软雅黑" w:hAnsi="微软雅黑"/>
        </w:rPr>
      </w:pPr>
    </w:p>
    <w:p>
      <w:pPr>
        <w:pStyle w:val="33"/>
        <w:jc w:val="center"/>
        <w:rPr>
          <w:rFonts w:hint="eastAsia" w:ascii="微软雅黑" w:hAnsi="微软雅黑"/>
        </w:rPr>
      </w:pPr>
    </w:p>
    <w:p>
      <w:pPr>
        <w:pStyle w:val="33"/>
        <w:jc w:val="center"/>
        <w:rPr>
          <w:rFonts w:hint="eastAsia" w:ascii="微软雅黑" w:hAnsi="微软雅黑"/>
        </w:rPr>
      </w:pPr>
    </w:p>
    <w:p>
      <w:pPr>
        <w:pStyle w:val="33"/>
        <w:jc w:val="center"/>
        <w:rPr>
          <w:rFonts w:hint="eastAsia" w:ascii="微软雅黑" w:hAnsi="微软雅黑"/>
        </w:rPr>
      </w:pPr>
    </w:p>
    <w:p>
      <w:pPr>
        <w:pStyle w:val="3"/>
        <w:numPr>
          <w:ilvl w:val="0"/>
          <w:numId w:val="0"/>
        </w:numPr>
        <w:tabs>
          <w:tab w:val="right" w:pos="4791"/>
        </w:tabs>
        <w:ind w:leftChars="0"/>
        <w:outlineLvl w:val="0"/>
        <w:rPr>
          <w:rFonts w:hint="eastAsia" w:ascii="微软雅黑" w:hAnsi="微软雅黑" w:eastAsia="微软雅黑"/>
        </w:rPr>
      </w:pPr>
      <w:r>
        <w:rPr>
          <w:rFonts w:hint="eastAsia" w:ascii="微软雅黑" w:hAnsi="微软雅黑" w:eastAsia="微软雅黑" w:cs="微软雅黑"/>
          <w:b/>
          <w:bCs/>
          <w:kern w:val="2"/>
          <w:sz w:val="36"/>
          <w:szCs w:val="36"/>
          <w:lang w:val="en-US" w:eastAsia="zh-CN" w:bidi="ar-SA"/>
        </w:rPr>
        <w:t>二、功能特点</w:t>
      </w:r>
      <w:r>
        <w:rPr>
          <w:rFonts w:ascii="微软雅黑" w:hAnsi="微软雅黑" w:eastAsia="微软雅黑"/>
        </w:rPr>
        <w:tab/>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无线音视频传输器能够无线接收硬件发射器和软件发射端发出的数据信息。软件包括Windows版软件、Mac OS版软件和Android版软件，也包括iOS 版软件和Mac OS的AirPlay协议。</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 xml:space="preserve">无线音视频传输器的一大特色功能尤其令人骄傲：采用原创专利技术实现了高清1080P无损镜像传输，即可以把源端1080P的视频信息无损镜像到目的显示器端流畅播放。这一独创功能大大超出了普通商用教学需求，完全可以达到家庭影院的苛刻要求。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无线音视频传输器的演讲功能，可以让演讲者轻松打开、上翻、下翻、退出PPT，再配合对镜像源端的反控功能，可以让演讲者无需来回走动，就能实现对电脑的实时控制，保持了演讲的连贯性和高效性。</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 xml:space="preserve">无线音视频传输器采用独特的网络结构，本机生成热点的同时，还可以通过Wi-Fi连接外部网络，或者有线连接外部网络，从而让投屏的移动智能终端可以轻松上网，有效解决了网络信息共享难的烦恼。具有高分辨率、高亮度、高清晰度和对比度范围宽等特点。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无线音视频传输器的多屏显示功能，支持二分屏/四分屏同时显示，避免了频繁切换画面的麻烦，让会议操作更简便，多屏的对比显示，使得数据对比更生动形象，提高了会议效率。</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如果您不知该如何操作，也没关系。我们在产品的主界面，设计有详细的操作指引：发射器如何操作，手机如何操作，甚至还有温馨的视频说明，让对电子产品不感兴趣的女生们也能瞬间秒懂。</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具有软件投屏功能。如果您在公司内部，经常带着电脑到不同会议室开会，那就可以下载软件到Windows或Mac OS电脑上，直接运行客户端软件投屏。简单、安全、高效！</w:t>
      </w:r>
    </w:p>
    <w:p>
      <w:pPr>
        <w:pStyle w:val="2"/>
        <w:rPr>
          <w:rFonts w:ascii="微软雅黑" w:hAnsi="微软雅黑" w:eastAsia="微软雅黑"/>
          <w:sz w:val="14"/>
          <w:szCs w:val="14"/>
        </w:rPr>
      </w:pPr>
    </w:p>
    <w:p>
      <w:pPr>
        <w:widowControl/>
        <w:spacing w:line="240" w:lineRule="auto"/>
        <w:outlineLvl w:val="0"/>
        <w:rPr>
          <w:rFonts w:hint="default"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三、技术参数</w:t>
      </w:r>
    </w:p>
    <w:p>
      <w:pPr>
        <w:widowControl/>
        <w:spacing w:line="280" w:lineRule="exact"/>
        <w:rPr>
          <w:rFonts w:hint="eastAsia" w:ascii="宋体" w:hAnsi="宋体" w:eastAsia="宋体" w:cs="宋体"/>
          <w:sz w:val="20"/>
          <w:szCs w:val="20"/>
        </w:rPr>
      </w:pPr>
    </w:p>
    <w:p>
      <w:pPr>
        <w:widowControl/>
        <w:numPr>
          <w:ilvl w:val="0"/>
          <w:numId w:val="0"/>
        </w:numPr>
        <w:spacing w:line="280" w:lineRule="exact"/>
        <w:rPr>
          <w:rFonts w:hint="eastAsia"/>
          <w:lang w:val="en-US" w:eastAsia="zh-CN"/>
        </w:rPr>
      </w:pPr>
    </w:p>
    <w:tbl>
      <w:tblPr>
        <w:tblStyle w:val="14"/>
        <w:tblpPr w:leftFromText="180" w:rightFromText="180" w:vertAnchor="text" w:horzAnchor="page" w:tblpX="1080" w:tblpY="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3"/>
        <w:gridCol w:w="6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Align w:val="center"/>
          </w:tcPr>
          <w:p>
            <w:pPr>
              <w:widowControl/>
              <w:jc w:val="center"/>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传输协议</w:t>
            </w:r>
          </w:p>
        </w:tc>
        <w:tc>
          <w:tcPr>
            <w:tcW w:w="6565" w:type="dxa"/>
            <w:vAlign w:val="center"/>
          </w:tcPr>
          <w:p>
            <w:pPr>
              <w:widowControl/>
              <w:jc w:val="left"/>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自定义协议、AirPlay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Align w:val="center"/>
          </w:tcPr>
          <w:p>
            <w:pPr>
              <w:widowControl/>
              <w:jc w:val="center"/>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应用领域</w:t>
            </w:r>
          </w:p>
        </w:tc>
        <w:tc>
          <w:tcPr>
            <w:tcW w:w="6565" w:type="dxa"/>
            <w:vAlign w:val="center"/>
          </w:tcPr>
          <w:p>
            <w:pPr>
              <w:widowControl/>
              <w:jc w:val="left"/>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商用、教学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Align w:val="center"/>
          </w:tcPr>
          <w:p>
            <w:pPr>
              <w:widowControl/>
              <w:jc w:val="center"/>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WiFi频段</w:t>
            </w:r>
          </w:p>
        </w:tc>
        <w:tc>
          <w:tcPr>
            <w:tcW w:w="6565" w:type="dxa"/>
            <w:vAlign w:val="center"/>
          </w:tcPr>
          <w:p>
            <w:pPr>
              <w:widowControl/>
              <w:jc w:val="left"/>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5.8G/2.4G双频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Align w:val="center"/>
          </w:tcPr>
          <w:p>
            <w:pPr>
              <w:widowControl/>
              <w:jc w:val="center"/>
              <w:textAlignment w:val="center"/>
              <w:rPr>
                <w:rFonts w:hint="eastAsia" w:ascii="宋体" w:hAnsi="宋体" w:eastAsia="宋体" w:cs="宋体"/>
                <w:sz w:val="20"/>
                <w:szCs w:val="20"/>
                <w:vertAlign w:val="baseline"/>
              </w:rPr>
            </w:pPr>
            <w:r>
              <w:rPr>
                <w:rFonts w:hint="eastAsia" w:ascii="宋体" w:hAnsi="宋体" w:eastAsia="宋体" w:cs="宋体"/>
                <w:color w:val="000000"/>
                <w:sz w:val="20"/>
                <w:szCs w:val="20"/>
              </w:rPr>
              <w:t>实际带宽</w:t>
            </w:r>
          </w:p>
        </w:tc>
        <w:tc>
          <w:tcPr>
            <w:tcW w:w="6565" w:type="dxa"/>
            <w:vAlign w:val="center"/>
          </w:tcPr>
          <w:p>
            <w:pPr>
              <w:widowControl/>
              <w:jc w:val="left"/>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450MHz带宽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Align w:val="center"/>
          </w:tcPr>
          <w:p>
            <w:pPr>
              <w:widowControl/>
              <w:jc w:val="center"/>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鼠标延时典型值</w:t>
            </w:r>
          </w:p>
        </w:tc>
        <w:tc>
          <w:tcPr>
            <w:tcW w:w="6565" w:type="dxa"/>
            <w:vAlign w:val="center"/>
          </w:tcPr>
          <w:p>
            <w:pPr>
              <w:widowControl/>
              <w:jc w:val="left"/>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＜55ms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Align w:val="center"/>
          </w:tcPr>
          <w:p>
            <w:pPr>
              <w:widowControl/>
              <w:jc w:val="center"/>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平均断线率</w:t>
            </w:r>
          </w:p>
        </w:tc>
        <w:tc>
          <w:tcPr>
            <w:tcW w:w="6565" w:type="dxa"/>
            <w:vAlign w:val="center"/>
          </w:tcPr>
          <w:p>
            <w:pPr>
              <w:widowControl/>
              <w:jc w:val="left"/>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w:t>
            </w:r>
            <w:r>
              <w:rPr>
                <w:rFonts w:hint="eastAsia" w:ascii="宋体" w:hAnsi="宋体" w:eastAsia="宋体" w:cs="宋体"/>
                <w:color w:val="000000"/>
                <w:sz w:val="20"/>
                <w:szCs w:val="20"/>
              </w:rPr>
              <w:t>1次/3小时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Align w:val="center"/>
          </w:tcPr>
          <w:p>
            <w:pPr>
              <w:widowControl/>
              <w:jc w:val="center"/>
              <w:textAlignment w:val="center"/>
              <w:rPr>
                <w:rFonts w:hint="eastAsia" w:ascii="宋体" w:hAnsi="宋体" w:eastAsia="宋体" w:cs="宋体"/>
                <w:sz w:val="20"/>
                <w:szCs w:val="20"/>
                <w:vertAlign w:val="baseline"/>
              </w:rPr>
            </w:pPr>
            <w:r>
              <w:rPr>
                <w:rFonts w:hint="eastAsia" w:ascii="宋体" w:hAnsi="宋体" w:eastAsia="宋体" w:cs="宋体"/>
                <w:color w:val="000000"/>
                <w:sz w:val="20"/>
                <w:szCs w:val="20"/>
              </w:rPr>
              <w:t>传输距离</w:t>
            </w:r>
          </w:p>
        </w:tc>
        <w:tc>
          <w:tcPr>
            <w:tcW w:w="6565" w:type="dxa"/>
            <w:vAlign w:val="center"/>
          </w:tcPr>
          <w:p>
            <w:pPr>
              <w:widowControl/>
              <w:jc w:val="left"/>
              <w:textAlignment w:val="center"/>
              <w:rPr>
                <w:rFonts w:hint="eastAsia" w:ascii="宋体" w:hAnsi="宋体" w:eastAsia="宋体" w:cs="宋体"/>
                <w:sz w:val="20"/>
                <w:szCs w:val="20"/>
                <w:vertAlign w:val="baseline"/>
              </w:rPr>
            </w:pPr>
            <w:r>
              <w:rPr>
                <w:rFonts w:hint="eastAsia" w:ascii="宋体" w:hAnsi="宋体" w:eastAsia="宋体" w:cs="宋体"/>
                <w:color w:val="000000"/>
                <w:sz w:val="20"/>
                <w:szCs w:val="20"/>
              </w:rPr>
              <w:t>＞30m@ 发射器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Align w:val="center"/>
          </w:tcPr>
          <w:p>
            <w:pPr>
              <w:widowControl/>
              <w:jc w:val="center"/>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操控性</w:t>
            </w:r>
          </w:p>
        </w:tc>
        <w:tc>
          <w:tcPr>
            <w:tcW w:w="6565" w:type="dxa"/>
            <w:vAlign w:val="center"/>
          </w:tcPr>
          <w:p>
            <w:pPr>
              <w:widowControl/>
              <w:jc w:val="left"/>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发射器插入电脑，自动启动应用程序，自动连接，一拍即投，操作简单方便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Align w:val="center"/>
          </w:tcPr>
          <w:p>
            <w:pPr>
              <w:widowControl/>
              <w:jc w:val="center"/>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输入分辨率</w:t>
            </w:r>
          </w:p>
        </w:tc>
        <w:tc>
          <w:tcPr>
            <w:tcW w:w="6565" w:type="dxa"/>
            <w:vAlign w:val="center"/>
          </w:tcPr>
          <w:p>
            <w:pPr>
              <w:widowControl/>
              <w:jc w:val="left"/>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1024×768 - - - 1920×1200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Align w:val="center"/>
          </w:tcPr>
          <w:p>
            <w:pPr>
              <w:widowControl/>
              <w:jc w:val="center"/>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带载能力</w:t>
            </w:r>
          </w:p>
        </w:tc>
        <w:tc>
          <w:tcPr>
            <w:tcW w:w="6565" w:type="dxa"/>
            <w:vAlign w:val="center"/>
          </w:tcPr>
          <w:p>
            <w:pPr>
              <w:widowControl/>
              <w:jc w:val="left"/>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＞10个WiFi终端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Align w:val="center"/>
          </w:tcPr>
          <w:p>
            <w:pPr>
              <w:widowControl/>
              <w:jc w:val="center"/>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Windows</w:t>
            </w:r>
          </w:p>
        </w:tc>
        <w:tc>
          <w:tcPr>
            <w:tcW w:w="6565" w:type="dxa"/>
            <w:vAlign w:val="center"/>
          </w:tcPr>
          <w:p>
            <w:pPr>
              <w:widowControl/>
              <w:jc w:val="left"/>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Windows7/Windows8/Windows8.1/Windows10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Align w:val="center"/>
          </w:tcPr>
          <w:p>
            <w:pPr>
              <w:widowControl/>
              <w:jc w:val="center"/>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Android</w:t>
            </w:r>
          </w:p>
        </w:tc>
        <w:tc>
          <w:tcPr>
            <w:tcW w:w="6565" w:type="dxa"/>
            <w:vAlign w:val="center"/>
          </w:tcPr>
          <w:p>
            <w:pPr>
              <w:widowControl/>
              <w:jc w:val="left"/>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Android5.0以上所有智能终端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Align w:val="center"/>
          </w:tcPr>
          <w:p>
            <w:pPr>
              <w:widowControl/>
              <w:jc w:val="center"/>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iOS</w:t>
            </w:r>
          </w:p>
        </w:tc>
        <w:tc>
          <w:tcPr>
            <w:tcW w:w="6565" w:type="dxa"/>
            <w:vAlign w:val="center"/>
          </w:tcPr>
          <w:p>
            <w:pPr>
              <w:widowControl/>
              <w:jc w:val="left"/>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IOS 9.0及以上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Align w:val="center"/>
          </w:tcPr>
          <w:p>
            <w:pPr>
              <w:widowControl/>
              <w:jc w:val="center"/>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Mac OS</w:t>
            </w:r>
          </w:p>
        </w:tc>
        <w:tc>
          <w:tcPr>
            <w:tcW w:w="6565" w:type="dxa"/>
            <w:vAlign w:val="center"/>
          </w:tcPr>
          <w:p>
            <w:pPr>
              <w:widowControl/>
              <w:jc w:val="left"/>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Mac OSX 10.9/10.10/10.11/10.12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Align w:val="center"/>
          </w:tcPr>
          <w:p>
            <w:pPr>
              <w:widowControl/>
              <w:jc w:val="center"/>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视频无损传输</w:t>
            </w:r>
          </w:p>
        </w:tc>
        <w:tc>
          <w:tcPr>
            <w:tcW w:w="6565" w:type="dxa"/>
            <w:vAlign w:val="center"/>
          </w:tcPr>
          <w:p>
            <w:pPr>
              <w:widowControl/>
              <w:jc w:val="left"/>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最大1080P视频源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Merge w:val="restart"/>
            <w:vAlign w:val="center"/>
          </w:tcPr>
          <w:p>
            <w:pPr>
              <w:widowControl/>
              <w:jc w:val="center"/>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传输模式</w:t>
            </w:r>
          </w:p>
        </w:tc>
        <w:tc>
          <w:tcPr>
            <w:tcW w:w="6565" w:type="dxa"/>
            <w:vAlign w:val="center"/>
          </w:tcPr>
          <w:p>
            <w:pPr>
              <w:widowControl/>
              <w:jc w:val="left"/>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镜像模式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Merge w:val="continue"/>
            <w:vAlign w:val="center"/>
          </w:tcPr>
          <w:p>
            <w:pPr>
              <w:jc w:val="center"/>
              <w:rPr>
                <w:rFonts w:hint="eastAsia" w:ascii="宋体" w:hAnsi="宋体" w:eastAsia="宋体" w:cs="宋体"/>
                <w:sz w:val="20"/>
                <w:szCs w:val="20"/>
                <w:vertAlign w:val="baseline"/>
              </w:rPr>
            </w:pPr>
          </w:p>
        </w:tc>
        <w:tc>
          <w:tcPr>
            <w:tcW w:w="6565" w:type="dxa"/>
            <w:vAlign w:val="center"/>
          </w:tcPr>
          <w:p>
            <w:pPr>
              <w:widowControl/>
              <w:jc w:val="left"/>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电影模式@Android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Align w:val="center"/>
          </w:tcPr>
          <w:p>
            <w:pPr>
              <w:widowControl/>
              <w:jc w:val="center"/>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抢占功能</w:t>
            </w:r>
          </w:p>
        </w:tc>
        <w:tc>
          <w:tcPr>
            <w:tcW w:w="6565" w:type="dxa"/>
            <w:vAlign w:val="center"/>
          </w:tcPr>
          <w:p>
            <w:pPr>
              <w:widowControl/>
              <w:jc w:val="left"/>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所有设备都可以相互抢占。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Align w:val="center"/>
          </w:tcPr>
          <w:p>
            <w:pPr>
              <w:widowControl/>
              <w:jc w:val="center"/>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触控回传</w:t>
            </w:r>
          </w:p>
        </w:tc>
        <w:tc>
          <w:tcPr>
            <w:tcW w:w="6565" w:type="dxa"/>
            <w:vAlign w:val="center"/>
          </w:tcPr>
          <w:p>
            <w:pPr>
              <w:widowControl/>
              <w:jc w:val="left"/>
              <w:textAlignment w:val="center"/>
              <w:rPr>
                <w:rFonts w:hint="eastAsia" w:ascii="宋体" w:hAnsi="宋体" w:eastAsia="宋体" w:cs="宋体"/>
                <w:sz w:val="20"/>
                <w:szCs w:val="20"/>
                <w:vertAlign w:val="baseline"/>
              </w:rPr>
            </w:pPr>
            <w:r>
              <w:rPr>
                <w:rFonts w:hint="eastAsia" w:ascii="宋体" w:hAnsi="宋体" w:eastAsia="宋体" w:cs="宋体"/>
                <w:color w:val="000000"/>
                <w:sz w:val="20"/>
                <w:szCs w:val="2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Align w:val="center"/>
          </w:tcPr>
          <w:p>
            <w:pPr>
              <w:widowControl/>
              <w:jc w:val="center"/>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投影机中控</w:t>
            </w:r>
          </w:p>
        </w:tc>
        <w:tc>
          <w:tcPr>
            <w:tcW w:w="6565" w:type="dxa"/>
            <w:vAlign w:val="center"/>
          </w:tcPr>
          <w:p>
            <w:pPr>
              <w:widowControl/>
              <w:jc w:val="left"/>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Align w:val="center"/>
          </w:tcPr>
          <w:p>
            <w:pPr>
              <w:widowControl/>
              <w:jc w:val="center"/>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系统升级</w:t>
            </w:r>
          </w:p>
        </w:tc>
        <w:tc>
          <w:tcPr>
            <w:tcW w:w="6565" w:type="dxa"/>
            <w:vAlign w:val="center"/>
          </w:tcPr>
          <w:p>
            <w:pPr>
              <w:widowControl/>
              <w:jc w:val="left"/>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通过Internet网络远程升级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Align w:val="center"/>
          </w:tcPr>
          <w:p>
            <w:pPr>
              <w:widowControl/>
              <w:jc w:val="center"/>
              <w:textAlignment w:val="center"/>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开机画面预置</w:t>
            </w:r>
          </w:p>
        </w:tc>
        <w:tc>
          <w:tcPr>
            <w:tcW w:w="6565" w:type="dxa"/>
            <w:vAlign w:val="center"/>
          </w:tcPr>
          <w:p>
            <w:pPr>
              <w:widowControl/>
              <w:jc w:val="left"/>
              <w:textAlignment w:val="center"/>
              <w:rPr>
                <w:rFonts w:hint="eastAsia" w:ascii="宋体" w:hAnsi="宋体" w:eastAsia="宋体" w:cs="宋体"/>
                <w:sz w:val="20"/>
                <w:szCs w:val="20"/>
                <w:vertAlign w:val="baseline"/>
              </w:rPr>
            </w:pPr>
            <w:r>
              <w:rPr>
                <w:rFonts w:hint="eastAsia" w:ascii="宋体" w:hAnsi="宋体" w:eastAsia="宋体" w:cs="宋体"/>
                <w:color w:val="000000"/>
                <w:sz w:val="20"/>
                <w:szCs w:val="20"/>
              </w:rPr>
              <w:t>有</w:t>
            </w:r>
          </w:p>
        </w:tc>
      </w:tr>
    </w:tbl>
    <w:p>
      <w:pPr>
        <w:pStyle w:val="2"/>
        <w:widowControl w:val="0"/>
        <w:numPr>
          <w:ilvl w:val="0"/>
          <w:numId w:val="0"/>
        </w:numPr>
        <w:autoSpaceDE w:val="0"/>
        <w:autoSpaceDN w:val="0"/>
        <w:adjustRightInd w:val="0"/>
        <w:rPr>
          <w:rFonts w:hint="default"/>
          <w:lang w:val="en-US" w:eastAsia="zh-CN"/>
        </w:rPr>
      </w:pPr>
    </w:p>
    <w:p>
      <w:pPr>
        <w:pStyle w:val="2"/>
        <w:widowControl w:val="0"/>
        <w:numPr>
          <w:ilvl w:val="0"/>
          <w:numId w:val="0"/>
        </w:numPr>
        <w:autoSpaceDE w:val="0"/>
        <w:autoSpaceDN w:val="0"/>
        <w:adjustRightInd w:val="0"/>
        <w:rPr>
          <w:rFonts w:hint="default"/>
          <w:lang w:val="en-US" w:eastAsia="zh-CN"/>
        </w:rPr>
      </w:pPr>
    </w:p>
    <w:p>
      <w:pPr>
        <w:widowControl/>
        <w:spacing w:line="280" w:lineRule="exact"/>
        <w:rPr>
          <w:rFonts w:hint="eastAsia" w:ascii="微软雅黑" w:hAnsi="微软雅黑" w:eastAsia="微软雅黑"/>
          <w:sz w:val="14"/>
          <w:szCs w:val="14"/>
        </w:rPr>
      </w:pPr>
    </w:p>
    <w:p>
      <w:pPr>
        <w:widowControl/>
        <w:spacing w:line="280" w:lineRule="exact"/>
        <w:rPr>
          <w:rFonts w:hint="eastAsia" w:ascii="微软雅黑" w:hAnsi="微软雅黑" w:eastAsia="微软雅黑"/>
          <w:sz w:val="14"/>
          <w:szCs w:val="14"/>
        </w:rPr>
      </w:pPr>
    </w:p>
    <w:p>
      <w:pPr>
        <w:pStyle w:val="2"/>
        <w:rPr>
          <w:rFonts w:hint="eastAsia" w:ascii="微软雅黑" w:hAnsi="微软雅黑" w:eastAsia="微软雅黑"/>
          <w:sz w:val="14"/>
          <w:szCs w:val="14"/>
        </w:rPr>
      </w:pPr>
    </w:p>
    <w:p>
      <w:pPr>
        <w:pStyle w:val="2"/>
        <w:rPr>
          <w:rFonts w:hint="eastAsia" w:ascii="微软雅黑" w:hAnsi="微软雅黑" w:eastAsia="微软雅黑"/>
          <w:sz w:val="14"/>
          <w:szCs w:val="14"/>
        </w:rPr>
      </w:pPr>
    </w:p>
    <w:p>
      <w:pPr>
        <w:pStyle w:val="2"/>
        <w:rPr>
          <w:rFonts w:hint="eastAsia" w:ascii="微软雅黑" w:hAnsi="微软雅黑" w:eastAsia="微软雅黑"/>
          <w:sz w:val="14"/>
          <w:szCs w:val="14"/>
        </w:rPr>
      </w:pPr>
    </w:p>
    <w:p>
      <w:pPr>
        <w:pStyle w:val="2"/>
        <w:rPr>
          <w:rFonts w:hint="eastAsia" w:ascii="微软雅黑" w:hAnsi="微软雅黑" w:eastAsia="微软雅黑"/>
          <w:sz w:val="14"/>
          <w:szCs w:val="14"/>
        </w:rPr>
      </w:pPr>
    </w:p>
    <w:p>
      <w:pPr>
        <w:pStyle w:val="2"/>
        <w:rPr>
          <w:rFonts w:hint="eastAsia" w:ascii="微软雅黑" w:hAnsi="微软雅黑" w:eastAsia="微软雅黑"/>
          <w:sz w:val="14"/>
          <w:szCs w:val="14"/>
        </w:rPr>
      </w:pPr>
    </w:p>
    <w:p>
      <w:pPr>
        <w:pStyle w:val="2"/>
        <w:rPr>
          <w:rFonts w:hint="eastAsia" w:ascii="微软雅黑" w:hAnsi="微软雅黑" w:eastAsia="微软雅黑"/>
          <w:sz w:val="14"/>
          <w:szCs w:val="14"/>
        </w:rPr>
      </w:pPr>
    </w:p>
    <w:p>
      <w:pPr>
        <w:pStyle w:val="2"/>
        <w:rPr>
          <w:rFonts w:hint="eastAsia" w:ascii="微软雅黑" w:hAnsi="微软雅黑" w:eastAsia="微软雅黑"/>
          <w:sz w:val="14"/>
          <w:szCs w:val="14"/>
        </w:rPr>
      </w:pPr>
    </w:p>
    <w:p>
      <w:pPr>
        <w:pStyle w:val="3"/>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四、系统架构</w:t>
      </w:r>
    </w:p>
    <w:p>
      <w:pPr>
        <w:rPr>
          <w:rFonts w:hint="eastAsia" w:ascii="微软雅黑" w:hAnsi="微软雅黑" w:eastAsia="微软雅黑"/>
        </w:rPr>
      </w:pPr>
    </w:p>
    <w:p>
      <w:pPr>
        <w:rPr>
          <w:rFonts w:ascii="微软雅黑" w:hAnsi="微软雅黑" w:eastAsia="微软雅黑"/>
        </w:rPr>
      </w:pPr>
    </w:p>
    <w:p>
      <w:pPr>
        <w:jc w:val="center"/>
        <w:rPr>
          <w:rFonts w:ascii="微软雅黑" w:hAnsi="微软雅黑" w:eastAsia="微软雅黑"/>
        </w:rPr>
      </w:pPr>
      <w:r>
        <w:drawing>
          <wp:inline distT="0" distB="0" distL="0" distR="0">
            <wp:extent cx="4697095" cy="3350260"/>
            <wp:effectExtent l="0" t="0" r="825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4697095" cy="3350260"/>
                    </a:xfrm>
                    <a:prstGeom prst="rect">
                      <a:avLst/>
                    </a:prstGeom>
                  </pic:spPr>
                </pic:pic>
              </a:graphicData>
            </a:graphic>
          </wp:inline>
        </w:drawing>
      </w:r>
    </w:p>
    <w:p>
      <w:pPr>
        <w:pStyle w:val="2"/>
        <w:rPr>
          <w:rFonts w:hint="eastAsia" w:ascii="微软雅黑" w:hAnsi="微软雅黑" w:eastAsia="微软雅黑"/>
        </w:rPr>
      </w:pP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正黑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0" distR="0" simplePos="0" relativeHeight="251660288" behindDoc="0" locked="0" layoutInCell="1" allowOverlap="1">
          <wp:simplePos x="0" y="0"/>
          <wp:positionH relativeFrom="column">
            <wp:posOffset>5732145</wp:posOffset>
          </wp:positionH>
          <wp:positionV relativeFrom="paragraph">
            <wp:posOffset>135255</wp:posOffset>
          </wp:positionV>
          <wp:extent cx="575945" cy="575310"/>
          <wp:effectExtent l="0" t="0" r="5080" b="5715"/>
          <wp:wrapSquare wrapText="bothSides"/>
          <wp:docPr id="15" name="图片 15" descr="C:\Users\PumpkinPotato\Desktop\微信公众号.png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PumpkinPotato\Desktop\微信公众号.png微信公众号"/>
                  <pic:cNvPicPr>
                    <a:picLocks noChangeAspect="1"/>
                  </pic:cNvPicPr>
                </pic:nvPicPr>
                <pic:blipFill>
                  <a:blip r:embed="rId1"/>
                  <a:srcRect/>
                  <a:stretch>
                    <a:fillRect/>
                  </a:stretch>
                </pic:blipFill>
                <pic:spPr>
                  <a:xfrm>
                    <a:off x="0" y="0"/>
                    <a:ext cx="575945" cy="575310"/>
                  </a:xfrm>
                  <a:prstGeom prst="rect">
                    <a:avLst/>
                  </a:prstGeom>
                </pic:spPr>
              </pic:pic>
            </a:graphicData>
          </a:graphic>
        </wp:anchor>
      </w:drawing>
    </w:r>
    <w:r>
      <w:ptab w:relativeTo="margin" w:alignment="left" w:leader="none"/>
    </w:r>
    <w:r>
      <w:t xml:space="preserve">  </w:t>
    </w:r>
    <w:r>
      <w:rPr>
        <w:rFonts w:hint="eastAsia"/>
      </w:rP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rPr>
        <w:rFonts w:hint="eastAsia"/>
      </w:rPr>
      <w:t xml:space="preserve">             </w:t>
    </w:r>
  </w:p>
  <w:p>
    <w:pPr>
      <w:pStyle w:val="10"/>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drawing>
        <wp:inline distT="0" distB="0" distL="114300" distR="114300">
          <wp:extent cx="2204085" cy="683895"/>
          <wp:effectExtent l="0" t="0" r="571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713740"/>
          <wp:effectExtent l="0" t="0" r="4445" b="635"/>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7137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795521"/>
    <w:multiLevelType w:val="singleLevel"/>
    <w:tmpl w:val="A5795521"/>
    <w:lvl w:ilvl="0" w:tentative="0">
      <w:start w:val="1"/>
      <w:numFmt w:val="bullet"/>
      <w:lvlText w:val=""/>
      <w:lvlJc w:val="left"/>
      <w:pPr>
        <w:ind w:left="420" w:hanging="420"/>
      </w:pPr>
      <w:rPr>
        <w:rFonts w:hint="default" w:ascii="Wingdings" w:hAnsi="Wingdings"/>
      </w:rPr>
    </w:lvl>
  </w:abstractNum>
  <w:abstractNum w:abstractNumId="1">
    <w:nsid w:val="521CE6C2"/>
    <w:multiLevelType w:val="singleLevel"/>
    <w:tmpl w:val="521CE6C2"/>
    <w:lvl w:ilvl="0" w:tentative="0">
      <w:start w:val="1"/>
      <w:numFmt w:val="chineseCounting"/>
      <w:suff w:val="nothing"/>
      <w:lvlText w:val="%1、"/>
      <w:lvlJc w:val="left"/>
      <w:pPr>
        <w:ind w:left="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4504BAA"/>
    <w:rsid w:val="048300BC"/>
    <w:rsid w:val="04E672BC"/>
    <w:rsid w:val="057E74F5"/>
    <w:rsid w:val="065F7326"/>
    <w:rsid w:val="0C6A4112"/>
    <w:rsid w:val="0D767AE2"/>
    <w:rsid w:val="0F7C2CF7"/>
    <w:rsid w:val="101C440E"/>
    <w:rsid w:val="114E06C3"/>
    <w:rsid w:val="15E2762C"/>
    <w:rsid w:val="16CA259A"/>
    <w:rsid w:val="17397720"/>
    <w:rsid w:val="17D80473"/>
    <w:rsid w:val="183028D1"/>
    <w:rsid w:val="18D94D16"/>
    <w:rsid w:val="1C024584"/>
    <w:rsid w:val="1D61352C"/>
    <w:rsid w:val="1E7B061E"/>
    <w:rsid w:val="1F14208B"/>
    <w:rsid w:val="1F334A54"/>
    <w:rsid w:val="207F7B8E"/>
    <w:rsid w:val="21F11323"/>
    <w:rsid w:val="22EA5D72"/>
    <w:rsid w:val="24155071"/>
    <w:rsid w:val="2429644F"/>
    <w:rsid w:val="2A6428AE"/>
    <w:rsid w:val="2B847C6D"/>
    <w:rsid w:val="2BAE2033"/>
    <w:rsid w:val="2D1C7470"/>
    <w:rsid w:val="2D870D8D"/>
    <w:rsid w:val="2E335B48"/>
    <w:rsid w:val="302C5C1C"/>
    <w:rsid w:val="311A1F18"/>
    <w:rsid w:val="315E1E05"/>
    <w:rsid w:val="39641F82"/>
    <w:rsid w:val="39E7656F"/>
    <w:rsid w:val="3DFC6C2D"/>
    <w:rsid w:val="3DFE0BF8"/>
    <w:rsid w:val="3F163D1F"/>
    <w:rsid w:val="445F194D"/>
    <w:rsid w:val="489632F9"/>
    <w:rsid w:val="4A8561FD"/>
    <w:rsid w:val="4DF47921"/>
    <w:rsid w:val="4E870795"/>
    <w:rsid w:val="4E9764FE"/>
    <w:rsid w:val="4EA8496E"/>
    <w:rsid w:val="50BB2978"/>
    <w:rsid w:val="521E31BF"/>
    <w:rsid w:val="538C05FC"/>
    <w:rsid w:val="552F7491"/>
    <w:rsid w:val="56755377"/>
    <w:rsid w:val="58F34991"/>
    <w:rsid w:val="5A737E20"/>
    <w:rsid w:val="5B5A4166"/>
    <w:rsid w:val="5C0C052C"/>
    <w:rsid w:val="61AA1D5B"/>
    <w:rsid w:val="62053A53"/>
    <w:rsid w:val="64BE25DF"/>
    <w:rsid w:val="672F2164"/>
    <w:rsid w:val="677671A1"/>
    <w:rsid w:val="690A736D"/>
    <w:rsid w:val="69586B5E"/>
    <w:rsid w:val="69B53FB1"/>
    <w:rsid w:val="6C044D7B"/>
    <w:rsid w:val="6F196D90"/>
    <w:rsid w:val="746C5BB4"/>
    <w:rsid w:val="7606616F"/>
    <w:rsid w:val="77BE6DDB"/>
    <w:rsid w:val="77BF424C"/>
    <w:rsid w:val="788D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4"/>
    <w:qFormat/>
    <w:uiPriority w:val="9"/>
    <w:pPr>
      <w:spacing w:before="340" w:after="330" w:line="578" w:lineRule="auto"/>
      <w:outlineLvl w:val="0"/>
    </w:pPr>
    <w:rPr>
      <w:kern w:val="44"/>
      <w:sz w:val="44"/>
      <w:szCs w:val="44"/>
    </w:rPr>
  </w:style>
  <w:style w:type="paragraph" w:styleId="4">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0"/>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Body Text"/>
    <w:basedOn w:val="1"/>
    <w:qFormat/>
    <w:uiPriority w:val="1"/>
    <w:pPr>
      <w:spacing w:before="115"/>
      <w:ind w:left="600"/>
    </w:pPr>
    <w:rPr>
      <w:rFonts w:ascii="宋体" w:hAnsi="宋体"/>
      <w:sz w:val="20"/>
      <w:szCs w:val="20"/>
    </w:rPr>
  </w:style>
  <w:style w:type="paragraph" w:styleId="9">
    <w:name w:val="Balloon Text"/>
    <w:basedOn w:val="1"/>
    <w:link w:val="19"/>
    <w:semiHidden/>
    <w:unhideWhenUsed/>
    <w:qFormat/>
    <w:uiPriority w:val="99"/>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字符"/>
    <w:basedOn w:val="15"/>
    <w:link w:val="11"/>
    <w:qFormat/>
    <w:uiPriority w:val="99"/>
    <w:rPr>
      <w:sz w:val="18"/>
      <w:szCs w:val="18"/>
    </w:rPr>
  </w:style>
  <w:style w:type="character" w:customStyle="1" w:styleId="18">
    <w:name w:val="页脚 字符"/>
    <w:basedOn w:val="15"/>
    <w:link w:val="10"/>
    <w:qFormat/>
    <w:uiPriority w:val="99"/>
    <w:rPr>
      <w:sz w:val="18"/>
      <w:szCs w:val="18"/>
    </w:rPr>
  </w:style>
  <w:style w:type="character" w:customStyle="1" w:styleId="19">
    <w:name w:val="批注框文本 字符"/>
    <w:basedOn w:val="15"/>
    <w:link w:val="9"/>
    <w:semiHidden/>
    <w:qFormat/>
    <w:uiPriority w:val="99"/>
    <w:rPr>
      <w:sz w:val="18"/>
      <w:szCs w:val="18"/>
    </w:rPr>
  </w:style>
  <w:style w:type="character" w:customStyle="1" w:styleId="20">
    <w:name w:val="标题 3 字符"/>
    <w:basedOn w:val="15"/>
    <w:link w:val="5"/>
    <w:qFormat/>
    <w:uiPriority w:val="9"/>
    <w:rPr>
      <w:b/>
      <w:sz w:val="32"/>
    </w:rPr>
  </w:style>
  <w:style w:type="character" w:customStyle="1" w:styleId="21">
    <w:name w:val="标题 2 字符"/>
    <w:basedOn w:val="15"/>
    <w:link w:val="4"/>
    <w:qFormat/>
    <w:uiPriority w:val="9"/>
    <w:rPr>
      <w:rFonts w:asciiTheme="majorHAnsi" w:hAnsiTheme="majorHAnsi" w:eastAsiaTheme="majorEastAsia" w:cstheme="majorBidi"/>
      <w:b/>
      <w:bCs/>
      <w:sz w:val="32"/>
      <w:szCs w:val="32"/>
    </w:rPr>
  </w:style>
  <w:style w:type="paragraph" w:customStyle="1" w:styleId="22">
    <w:name w:val="列表段落1"/>
    <w:basedOn w:val="1"/>
    <w:qFormat/>
    <w:uiPriority w:val="34"/>
    <w:pPr>
      <w:ind w:firstLine="420" w:firstLineChars="200"/>
    </w:pPr>
  </w:style>
  <w:style w:type="paragraph" w:styleId="23">
    <w:name w:val="List Paragraph"/>
    <w:basedOn w:val="1"/>
    <w:qFormat/>
    <w:uiPriority w:val="34"/>
    <w:pPr>
      <w:ind w:firstLine="420" w:firstLineChars="200"/>
    </w:pPr>
  </w:style>
  <w:style w:type="character" w:customStyle="1" w:styleId="24">
    <w:name w:val="标题 1 字符"/>
    <w:basedOn w:val="15"/>
    <w:link w:val="3"/>
    <w:qFormat/>
    <w:uiPriority w:val="9"/>
    <w:rPr>
      <w:b/>
      <w:bCs/>
      <w:kern w:val="44"/>
      <w:sz w:val="44"/>
      <w:szCs w:val="44"/>
    </w:rPr>
  </w:style>
  <w:style w:type="paragraph" w:customStyle="1" w:styleId="25">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6">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7">
    <w:name w:val="样式1"/>
    <w:basedOn w:val="3"/>
    <w:next w:val="1"/>
    <w:qFormat/>
    <w:uiPriority w:val="0"/>
    <w:pPr>
      <w:spacing w:before="100" w:after="90"/>
    </w:pPr>
  </w:style>
  <w:style w:type="paragraph" w:customStyle="1" w:styleId="28">
    <w:name w:val="样式2"/>
    <w:basedOn w:val="3"/>
    <w:next w:val="1"/>
    <w:qFormat/>
    <w:uiPriority w:val="0"/>
    <w:pPr>
      <w:spacing w:before="120" w:after="120" w:line="360" w:lineRule="auto"/>
    </w:pPr>
  </w:style>
  <w:style w:type="paragraph" w:customStyle="1" w:styleId="29">
    <w:name w:val="WPSOffice手动目录 1"/>
    <w:qFormat/>
    <w:uiPriority w:val="0"/>
    <w:rPr>
      <w:rFonts w:asciiTheme="minorHAnsi" w:hAnsiTheme="minorHAnsi" w:eastAsiaTheme="minorEastAsia" w:cstheme="minorBidi"/>
      <w:lang w:val="en-US" w:eastAsia="zh-CN" w:bidi="ar-SA"/>
    </w:rPr>
  </w:style>
  <w:style w:type="paragraph" w:customStyle="1" w:styleId="3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1">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2">
    <w:name w:val="Table Paragraph"/>
    <w:basedOn w:val="1"/>
    <w:qFormat/>
    <w:uiPriority w:val="1"/>
  </w:style>
  <w:style w:type="paragraph" w:styleId="33">
    <w:name w:val="No Spacing"/>
    <w:qFormat/>
    <w:uiPriority w:val="1"/>
    <w:pPr>
      <w:adjustRightInd w:val="0"/>
      <w:snapToGrid w:val="0"/>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6.png"/><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1620</Words>
  <Characters>1859</Characters>
  <Lines>6</Lines>
  <Paragraphs>1</Paragraphs>
  <TotalTime>0</TotalTime>
  <ScaleCrop>false</ScaleCrop>
  <LinksUpToDate>false</LinksUpToDate>
  <CharactersWithSpaces>1876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南瓜土豆</cp:lastModifiedBy>
  <cp:lastPrinted>2022-11-15T03:28:00Z</cp:lastPrinted>
  <dcterms:modified xsi:type="dcterms:W3CDTF">2022-12-20T01:48:25Z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38647D0D48E347D79F3F9577FF7B6014</vt:lpwstr>
  </property>
</Properties>
</file>