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音频系统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pStyle w:val="9"/>
        <w:spacing w:before="4"/>
        <w:jc w:val="center"/>
        <w:rPr>
          <w:rFonts w:ascii="Times New Roman"/>
          <w:sz w:val="27"/>
        </w:rPr>
      </w:pPr>
    </w:p>
    <w:p>
      <w:pPr>
        <w:numPr>
          <w:ilvl w:val="0"/>
          <w:numId w:val="0"/>
        </w:numPr>
        <w:spacing w:before="0" w:line="619" w:lineRule="exact"/>
        <w:ind w:leftChars="0" w:right="0" w:rightChars="0"/>
        <w:jc w:val="center"/>
        <w:rPr>
          <w:rFonts w:hint="eastAsia" w:ascii="微软雅黑" w:hAnsi="微软雅黑" w:eastAsia="微软雅黑" w:cstheme="minorBidi"/>
          <w:b/>
          <w:kern w:val="2"/>
          <w:sz w:val="52"/>
          <w:szCs w:val="52"/>
          <w:lang w:val="en-US" w:eastAsia="zh-CN" w:bidi="ar-SA"/>
        </w:rPr>
      </w:pPr>
      <w:r>
        <w:rPr>
          <w:rFonts w:hint="eastAsia" w:ascii="微软雅黑" w:hAnsi="微软雅黑" w:eastAsia="微软雅黑" w:cstheme="minorBidi"/>
          <w:b/>
          <w:kern w:val="2"/>
          <w:sz w:val="52"/>
          <w:szCs w:val="52"/>
          <w:lang w:val="en-US" w:eastAsia="zh-CN" w:bidi="ar-SA"/>
        </w:rPr>
        <w:t>四通道功率放大器</w:t>
      </w:r>
    </w:p>
    <w:p>
      <w:pPr>
        <w:spacing w:before="158"/>
        <w:jc w:val="center"/>
        <w:outlineLvl w:val="9"/>
        <w:rPr>
          <w:rFonts w:hint="default"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DY-4800</w:t>
      </w:r>
    </w:p>
    <w:p>
      <w:pPr>
        <w:spacing w:line="360" w:lineRule="auto"/>
        <w:jc w:val="both"/>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36"/>
          <w:szCs w:val="36"/>
        </w:rPr>
      </w:pPr>
      <w:r>
        <w:rPr>
          <w:rFonts w:hint="eastAsia" w:ascii="微软雅黑" w:hAnsi="微软雅黑" w:eastAsia="微软雅黑" w:cs="微软雅黑"/>
          <w:sz w:val="36"/>
          <w:szCs w:val="36"/>
        </w:rPr>
        <w:t>上海大因多媒体技术有限公司</w:t>
      </w:r>
    </w:p>
    <w:p>
      <w:pPr>
        <w:spacing w:line="260" w:lineRule="atLeast"/>
        <w:ind w:firstLine="480" w:firstLineChars="200"/>
        <w:jc w:val="center"/>
        <w:rPr>
          <w:rFonts w:ascii="微软雅黑" w:hAnsi="微软雅黑" w:eastAsia="微软雅黑" w:cs="微软雅黑"/>
          <w:sz w:val="24"/>
          <w:szCs w:val="24"/>
        </w:rPr>
      </w:pP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本手册中的信息已仔细检查，上海大因多媒体技术有限公</w:t>
      </w:r>
      <w:r>
        <w:rPr>
          <w:rFonts w:hint="eastAsia" w:ascii="微软雅黑" w:hAnsi="微软雅黑" w:eastAsia="微软雅黑" w:cs="微软雅黑"/>
          <w:sz w:val="24"/>
          <w:szCs w:val="24"/>
          <w:highlight w:val="none"/>
        </w:rPr>
        <w:t>司</w:t>
      </w:r>
      <w:r>
        <w:rPr>
          <w:rFonts w:hint="eastAsia" w:ascii="微软雅黑" w:hAnsi="微软雅黑" w:eastAsia="微软雅黑" w:cs="微软雅黑"/>
          <w:sz w:val="24"/>
          <w:szCs w:val="24"/>
          <w:highlight w:val="none"/>
          <w:lang w:val="en-US" w:eastAsia="zh-CN"/>
        </w:rPr>
        <w:t>DynePro音频系统系列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5"/>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产品外观及说明</w:t>
      </w:r>
    </w:p>
    <w:p>
      <w:pPr>
        <w:widowControl w:val="0"/>
        <w:numPr>
          <w:ilvl w:val="0"/>
          <w:numId w:val="0"/>
        </w:numPr>
        <w:jc w:val="both"/>
        <w:rPr>
          <w:rFonts w:hint="eastAsia"/>
          <w:lang w:val="en-US" w:eastAsia="zh-CN"/>
        </w:rPr>
      </w:pPr>
    </w:p>
    <w:p>
      <w:pPr>
        <w:pStyle w:val="2"/>
        <w:rPr>
          <w:rFonts w:hint="eastAsia"/>
          <w:lang w:val="en-US" w:eastAsia="zh-CN"/>
        </w:rPr>
      </w:pPr>
      <w:r>
        <w:rPr>
          <w:rFonts w:hint="eastAsia" w:ascii="宋体" w:hAnsi="宋体" w:eastAsia="宋体" w:cs="宋体"/>
          <w:sz w:val="20"/>
        </w:rPr>
        <w:drawing>
          <wp:anchor distT="0" distB="0" distL="0" distR="0" simplePos="0" relativeHeight="251659264" behindDoc="0" locked="0" layoutInCell="1" allowOverlap="1">
            <wp:simplePos x="0" y="0"/>
            <wp:positionH relativeFrom="column">
              <wp:posOffset>1744345</wp:posOffset>
            </wp:positionH>
            <wp:positionV relativeFrom="paragraph">
              <wp:posOffset>120015</wp:posOffset>
            </wp:positionV>
            <wp:extent cx="2413000" cy="683895"/>
            <wp:effectExtent l="0" t="0" r="6350" b="1905"/>
            <wp:wrapSquare wrapText="bothSides"/>
            <wp:docPr id="1" name="image2.jpeg" descr="/Users/ousei/Desktop/DynePro 系列产品资料2021Q3/专业音频扩声/产品图片/功放/DANACOID DY-4800.jpgDANACOID DY-4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descr="/Users/ousei/Desktop/DynePro 系列产品资料2021Q3/专业音频扩声/产品图片/功放/DANACOID DY-4800.jpgDANACOID DY-4800"/>
                    <pic:cNvPicPr>
                      <a:picLocks noChangeAspect="1"/>
                    </pic:cNvPicPr>
                  </pic:nvPicPr>
                  <pic:blipFill>
                    <a:blip r:embed="rId6"/>
                    <a:srcRect/>
                    <a:stretch>
                      <a:fillRect/>
                    </a:stretch>
                  </pic:blipFill>
                  <pic:spPr>
                    <a:xfrm>
                      <a:off x="0" y="0"/>
                      <a:ext cx="2413000" cy="683895"/>
                    </a:xfrm>
                    <a:prstGeom prst="rect">
                      <a:avLst/>
                    </a:prstGeom>
                  </pic:spPr>
                </pic:pic>
              </a:graphicData>
            </a:graphic>
          </wp:anchor>
        </w:drawing>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numPr>
          <w:ilvl w:val="0"/>
          <w:numId w:val="2"/>
        </w:numPr>
        <w:ind w:left="420" w:leftChars="0" w:hanging="420" w:firstLineChars="0"/>
        <w:rPr>
          <w:rFonts w:hint="eastAsia" w:ascii="微软雅黑" w:hAnsi="微软雅黑" w:eastAsia="微软雅黑" w:cs="微软雅黑"/>
          <w:color w:val="auto"/>
          <w:kern w:val="2"/>
          <w:sz w:val="24"/>
          <w:szCs w:val="24"/>
          <w:lang w:val="en-US" w:eastAsia="zh-CN" w:bidi="ar-SA"/>
        </w:rPr>
      </w:pPr>
      <w:r>
        <w:rPr>
          <w:rFonts w:hint="eastAsia"/>
          <w:lang w:val="en-US" w:eastAsia="zh-CN"/>
        </w:rPr>
        <w:t></w:t>
      </w:r>
      <w:r>
        <w:rPr>
          <w:rFonts w:hint="eastAsia" w:ascii="微软雅黑" w:hAnsi="微软雅黑" w:eastAsia="微软雅黑" w:cs="微软雅黑"/>
          <w:color w:val="auto"/>
          <w:kern w:val="2"/>
          <w:sz w:val="24"/>
          <w:szCs w:val="24"/>
          <w:lang w:val="en-US" w:eastAsia="zh-CN" w:bidi="ar-SA"/>
        </w:rPr>
        <w:t xml:space="preserve">适用于：集成固定安装场合，包括会议室，礼堂，多功能厅，宴会厅 </w:t>
      </w:r>
    </w:p>
    <w:p>
      <w:pPr>
        <w:pStyle w:val="2"/>
        <w:rPr>
          <w:rFonts w:hint="eastAsia"/>
          <w:lang w:val="en-US" w:eastAsia="zh-CN"/>
        </w:rPr>
      </w:pPr>
    </w:p>
    <w:p>
      <w:pPr>
        <w:pStyle w:val="2"/>
        <w:rPr>
          <w:rFonts w:hint="eastAsia"/>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textAlignment w:val="auto"/>
        <w:outlineLvl w:val="0"/>
        <w:rPr>
          <w:rFonts w:hint="eastAsia"/>
          <w:lang w:val="en-US" w:eastAsia="zh-CN"/>
        </w:rPr>
      </w:pPr>
      <w:r>
        <w:rPr>
          <w:rFonts w:hint="eastAsia" w:ascii="微软雅黑" w:hAnsi="微软雅黑" w:eastAsia="微软雅黑" w:cs="微软雅黑"/>
          <w:b/>
          <w:bCs/>
          <w:kern w:val="2"/>
          <w:sz w:val="36"/>
          <w:szCs w:val="36"/>
          <w:lang w:val="en-US" w:eastAsia="zh-CN" w:bidi="ar-SA"/>
        </w:rPr>
        <w:t>二、产品参数</w:t>
      </w:r>
      <w:bookmarkStart w:id="1" w:name="_GoBack"/>
      <w:bookmarkEnd w:id="1"/>
    </w:p>
    <w:tbl>
      <w:tblPr>
        <w:tblStyle w:val="15"/>
        <w:tblpPr w:leftFromText="180" w:rightFromText="180" w:vertAnchor="text" w:horzAnchor="page" w:tblpXSpec="center" w:tblpY="369"/>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99"/>
        <w:gridCol w:w="36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exact"/>
          <w:jc w:val="center"/>
        </w:trPr>
        <w:tc>
          <w:tcPr>
            <w:tcW w:w="2799" w:type="dxa"/>
            <w:vAlign w:val="center"/>
          </w:tcPr>
          <w:p>
            <w:pPr>
              <w:spacing w:before="42" w:line="240" w:lineRule="auto"/>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立体声功率输出</w:t>
            </w:r>
          </w:p>
        </w:tc>
        <w:tc>
          <w:tcPr>
            <w:tcW w:w="3625" w:type="dxa"/>
            <w:vAlign w:val="center"/>
          </w:tcPr>
          <w:p>
            <w:pPr>
              <w:pStyle w:val="14"/>
              <w:keepNext w:val="0"/>
              <w:keepLines w:val="0"/>
              <w:widowControl/>
              <w:suppressLineNumbers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8Ω: </w:t>
            </w:r>
            <w:r>
              <w:rPr>
                <w:rFonts w:hint="eastAsia" w:asciiTheme="minorEastAsia" w:hAnsiTheme="minorEastAsia" w:cstheme="minorEastAsia"/>
                <w:color w:val="000000"/>
                <w:sz w:val="20"/>
                <w:szCs w:val="20"/>
                <w:lang w:val="en-US" w:eastAsia="zh-CN"/>
              </w:rPr>
              <w:t>4</w:t>
            </w:r>
            <w:r>
              <w:rPr>
                <w:rFonts w:hint="eastAsia" w:asciiTheme="minorEastAsia" w:hAnsiTheme="minorEastAsia" w:eastAsiaTheme="minorEastAsia" w:cstheme="minorEastAsia"/>
                <w:color w:val="000000"/>
                <w:sz w:val="20"/>
                <w:szCs w:val="20"/>
              </w:rPr>
              <w:t>*</w:t>
            </w:r>
            <w:r>
              <w:rPr>
                <w:rFonts w:hint="eastAsia" w:asciiTheme="minorEastAsia" w:hAnsiTheme="minorEastAsia" w:cstheme="minorEastAsia"/>
                <w:color w:val="000000"/>
                <w:sz w:val="20"/>
                <w:szCs w:val="20"/>
                <w:lang w:val="en-US" w:eastAsia="zh-CN"/>
              </w:rPr>
              <w:t>800</w:t>
            </w:r>
            <w:r>
              <w:rPr>
                <w:rFonts w:hint="eastAsia" w:asciiTheme="minorEastAsia" w:hAnsiTheme="minorEastAsia" w:eastAsiaTheme="minorEastAsia" w:cstheme="minorEastAsia"/>
                <w:color w:val="000000"/>
                <w:sz w:val="20"/>
                <w:szCs w:val="20"/>
              </w:rPr>
              <w:t>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exact"/>
          <w:jc w:val="center"/>
        </w:trPr>
        <w:tc>
          <w:tcPr>
            <w:tcW w:w="2799" w:type="dxa"/>
            <w:vAlign w:val="center"/>
          </w:tcPr>
          <w:p>
            <w:pPr>
              <w:spacing w:before="42" w:line="240" w:lineRule="auto"/>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立体声功率输出</w:t>
            </w:r>
          </w:p>
        </w:tc>
        <w:tc>
          <w:tcPr>
            <w:tcW w:w="3625" w:type="dxa"/>
            <w:vAlign w:val="center"/>
          </w:tcPr>
          <w:p>
            <w:pPr>
              <w:pStyle w:val="14"/>
              <w:keepNext w:val="0"/>
              <w:keepLines w:val="0"/>
              <w:widowControl/>
              <w:suppressLineNumbers w:val="0"/>
              <w:jc w:val="center"/>
              <w:rPr>
                <w:rFonts w:hint="eastAsia" w:asciiTheme="minorEastAsia" w:hAnsiTheme="minorEastAsia" w:eastAsiaTheme="minorEastAsia" w:cstheme="minorEastAsia"/>
                <w:color w:val="000000"/>
                <w:sz w:val="20"/>
                <w:szCs w:val="20"/>
              </w:rPr>
            </w:pP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eastAsiaTheme="minorEastAsia" w:cstheme="minorEastAsia"/>
                <w:color w:val="000000"/>
                <w:sz w:val="20"/>
                <w:szCs w:val="20"/>
              </w:rPr>
              <w:t>4Ω:</w:t>
            </w:r>
            <w:r>
              <w:rPr>
                <w:rFonts w:hint="eastAsia" w:asciiTheme="minorEastAsia" w:hAnsiTheme="minorEastAsia" w:cstheme="minorEastAsia"/>
                <w:color w:val="000000"/>
                <w:sz w:val="20"/>
                <w:szCs w:val="20"/>
                <w:lang w:val="en-US" w:eastAsia="zh-CN"/>
              </w:rPr>
              <w:t xml:space="preserve">  4</w:t>
            </w:r>
            <w:r>
              <w:rPr>
                <w:rFonts w:hint="eastAsia" w:asciiTheme="minorEastAsia" w:hAnsiTheme="minorEastAsia" w:eastAsiaTheme="minorEastAsia" w:cstheme="minorEastAsia"/>
                <w:color w:val="000000"/>
                <w:sz w:val="20"/>
                <w:szCs w:val="20"/>
              </w:rPr>
              <w:t>*</w:t>
            </w:r>
            <w:r>
              <w:rPr>
                <w:rFonts w:hint="eastAsia" w:asciiTheme="minorEastAsia" w:hAnsiTheme="minorEastAsia" w:cstheme="minorEastAsia"/>
                <w:color w:val="000000"/>
                <w:sz w:val="20"/>
                <w:szCs w:val="20"/>
                <w:lang w:val="en-US" w:eastAsia="zh-CN"/>
              </w:rPr>
              <w:t>1350</w:t>
            </w:r>
            <w:r>
              <w:rPr>
                <w:rFonts w:hint="eastAsia" w:asciiTheme="minorEastAsia" w:hAnsiTheme="minorEastAsia" w:eastAsiaTheme="minorEastAsia" w:cstheme="minorEastAsia"/>
                <w:color w:val="000000"/>
                <w:sz w:val="20"/>
                <w:szCs w:val="20"/>
              </w:rPr>
              <w:t>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exact"/>
          <w:jc w:val="center"/>
        </w:trPr>
        <w:tc>
          <w:tcPr>
            <w:tcW w:w="2799" w:type="dxa"/>
            <w:vAlign w:val="center"/>
          </w:tcPr>
          <w:p>
            <w:pPr>
              <w:spacing w:before="42" w:line="240" w:lineRule="auto"/>
              <w:ind w:left="0" w:leftChars="0" w:right="0" w:rightChars="0"/>
              <w:jc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桥接功率输出</w:t>
            </w:r>
          </w:p>
        </w:tc>
        <w:tc>
          <w:tcPr>
            <w:tcW w:w="3625" w:type="dxa"/>
            <w:vAlign w:val="center"/>
          </w:tcPr>
          <w:p>
            <w:pPr>
              <w:pStyle w:val="14"/>
              <w:keepNext w:val="0"/>
              <w:keepLines w:val="0"/>
              <w:widowControl/>
              <w:suppressLineNumbers w:val="0"/>
              <w:jc w:val="center"/>
              <w:rPr>
                <w:rFonts w:hint="eastAsia" w:asciiTheme="minorEastAsia" w:hAnsi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（8Ω)1600W /（4Ω)2700W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exact"/>
          <w:jc w:val="center"/>
        </w:trPr>
        <w:tc>
          <w:tcPr>
            <w:tcW w:w="2799" w:type="dxa"/>
            <w:vAlign w:val="center"/>
          </w:tcPr>
          <w:p>
            <w:pPr>
              <w:spacing w:before="42" w:line="240" w:lineRule="auto"/>
              <w:ind w:left="0" w:leftChars="0" w:right="0" w:rightChars="0"/>
              <w:jc w:val="center"/>
              <w:rPr>
                <w:rFonts w:hint="default" w:asciiTheme="minorEastAsia" w:hAnsi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频率响应</w:t>
            </w:r>
          </w:p>
        </w:tc>
        <w:tc>
          <w:tcPr>
            <w:tcW w:w="3625" w:type="dxa"/>
            <w:vAlign w:val="center"/>
          </w:tcPr>
          <w:p>
            <w:pPr>
              <w:pStyle w:val="14"/>
              <w:keepNext w:val="0"/>
              <w:keepLines w:val="0"/>
              <w:widowControl/>
              <w:suppressLineNumbers w:val="0"/>
              <w:jc w:val="center"/>
              <w:rPr>
                <w:rFonts w:hint="eastAsia" w:asciiTheme="minorEastAsia" w:hAnsi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 35HZ-20KHZ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信噪比</w:t>
            </w:r>
          </w:p>
        </w:tc>
        <w:tc>
          <w:tcPr>
            <w:tcW w:w="3625"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（20HZ-20KHZ）8Ω :9</w:t>
            </w:r>
            <w:r>
              <w:rPr>
                <w:rFonts w:hint="eastAsia" w:asciiTheme="minorEastAsia" w:hAnsiTheme="minorEastAsia" w:cstheme="minorEastAsia"/>
                <w:color w:val="000000"/>
                <w:sz w:val="20"/>
                <w:szCs w:val="20"/>
                <w:lang w:val="en-US" w:eastAsia="zh-CN"/>
              </w:rPr>
              <w:t>8</w:t>
            </w:r>
            <w:r>
              <w:rPr>
                <w:rFonts w:hint="eastAsia" w:asciiTheme="minorEastAsia" w:hAnsiTheme="minorEastAsia" w:eastAsiaTheme="minorEastAsia" w:cstheme="minorEastAsia"/>
                <w:color w:val="000000"/>
                <w:sz w:val="20"/>
                <w:szCs w:val="20"/>
              </w:rPr>
              <w:t>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接线端</w:t>
            </w:r>
          </w:p>
        </w:tc>
        <w:tc>
          <w:tcPr>
            <w:tcW w:w="3625"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输入端: XLR插脚,输出端:四芯卡侬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控制面板</w:t>
            </w:r>
          </w:p>
        </w:tc>
        <w:tc>
          <w:tcPr>
            <w:tcW w:w="3625" w:type="dxa"/>
            <w:vAlign w:val="center"/>
          </w:tcPr>
          <w:p>
            <w:pPr>
              <w:pStyle w:val="14"/>
              <w:keepNext w:val="0"/>
              <w:keepLines w:val="0"/>
              <w:widowControl/>
              <w:suppressLineNumbers w:val="0"/>
              <w:ind w:left="0" w:leftChars="0" w:right="0" w:rightChars="0"/>
              <w:jc w:val="both"/>
              <w:rPr>
                <w:rFonts w:hint="eastAsia" w:asciiTheme="minorEastAsia" w:hAnsiTheme="minorEastAsia" w:eastAsiaTheme="minorEastAsia" w:cstheme="minorEastAsia"/>
                <w:sz w:val="20"/>
                <w:szCs w:val="20"/>
              </w:rPr>
            </w:pPr>
            <w:r>
              <w:rPr>
                <w:rFonts w:hint="eastAsia" w:asciiTheme="minorEastAsia" w:hAnsiTheme="minorEastAsia" w:cstheme="minorEastAsia"/>
                <w:color w:val="000000"/>
                <w:sz w:val="20"/>
                <w:szCs w:val="20"/>
                <w:lang w:val="en-US" w:eastAsia="zh-CN"/>
              </w:rPr>
              <w:t>前面板:交流电电源开关,声道1/2/3/4单独增益控制,后面板:立体声/并接/桥接调制节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cstheme="minorEastAsia"/>
                <w:color w:val="000000"/>
                <w:sz w:val="20"/>
                <w:szCs w:val="20"/>
                <w:lang w:val="en-US" w:eastAsia="zh-CN"/>
              </w:rPr>
              <w:t>线路类型</w:t>
            </w:r>
          </w:p>
        </w:tc>
        <w:tc>
          <w:tcPr>
            <w:tcW w:w="3625" w:type="dxa"/>
            <w:vAlign w:val="center"/>
          </w:tcPr>
          <w:p>
            <w:pPr>
              <w:pStyle w:val="14"/>
              <w:keepNext w:val="0"/>
              <w:keepLines w:val="0"/>
              <w:widowControl/>
              <w:suppressLineNumbers w:val="0"/>
              <w:ind w:left="0" w:leftChars="0" w:right="0" w:rightChars="0"/>
              <w:jc w:val="center"/>
              <w:rPr>
                <w:rFonts w:hint="eastAsia" w:asciiTheme="minorEastAsia" w:hAnsi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rPr>
              <w:t xml:space="preserve">class H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输入阻抗</w:t>
            </w:r>
          </w:p>
        </w:tc>
        <w:tc>
          <w:tcPr>
            <w:tcW w:w="3625"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20KΩ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失真(@8Ω 1KHZ)</w:t>
            </w:r>
          </w:p>
        </w:tc>
        <w:tc>
          <w:tcPr>
            <w:tcW w:w="3625"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&lt;0.05%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工作电源</w:t>
            </w:r>
          </w:p>
        </w:tc>
        <w:tc>
          <w:tcPr>
            <w:tcW w:w="3625"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110V,220V</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尺寸(宽x深x高）</w:t>
            </w:r>
          </w:p>
        </w:tc>
        <w:tc>
          <w:tcPr>
            <w:tcW w:w="3625"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color w:val="000000"/>
                <w:sz w:val="20"/>
                <w:szCs w:val="20"/>
              </w:rPr>
              <w:t>483mmx</w:t>
            </w:r>
            <w:r>
              <w:rPr>
                <w:rFonts w:hint="eastAsia" w:asciiTheme="minorEastAsia" w:hAnsiTheme="minorEastAsia" w:cstheme="minorEastAsia"/>
                <w:color w:val="000000"/>
                <w:sz w:val="20"/>
                <w:szCs w:val="20"/>
                <w:lang w:val="en-US" w:eastAsia="zh-CN"/>
              </w:rPr>
              <w:t>505</w:t>
            </w:r>
            <w:r>
              <w:rPr>
                <w:rFonts w:hint="eastAsia" w:asciiTheme="minorEastAsia" w:hAnsiTheme="minorEastAsia" w:eastAsiaTheme="minorEastAsia" w:cstheme="minorEastAsia"/>
                <w:color w:val="000000"/>
                <w:sz w:val="20"/>
                <w:szCs w:val="20"/>
              </w:rPr>
              <w:t>mmx</w:t>
            </w:r>
            <w:r>
              <w:rPr>
                <w:rFonts w:hint="eastAsia" w:asciiTheme="minorEastAsia" w:hAnsiTheme="minorEastAsia" w:cstheme="minorEastAsia"/>
                <w:color w:val="000000"/>
                <w:sz w:val="20"/>
                <w:szCs w:val="20"/>
                <w:lang w:val="en-US" w:eastAsia="zh-CN"/>
              </w:rPr>
              <w:t>90</w:t>
            </w:r>
            <w:r>
              <w:rPr>
                <w:rFonts w:hint="eastAsia" w:asciiTheme="minorEastAsia" w:hAnsiTheme="minorEastAsia" w:eastAsiaTheme="minorEastAsia" w:cstheme="minorEastAsia"/>
                <w:color w:val="000000"/>
                <w:sz w:val="20"/>
                <w:szCs w:val="20"/>
              </w:rPr>
              <w:t>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重量</w:t>
            </w:r>
          </w:p>
        </w:tc>
        <w:tc>
          <w:tcPr>
            <w:tcW w:w="3625"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cstheme="minorEastAsia"/>
                <w:color w:val="000000"/>
                <w:sz w:val="20"/>
                <w:szCs w:val="20"/>
                <w:lang w:val="en-US" w:eastAsia="zh-CN"/>
              </w:rPr>
              <w:t>27</w:t>
            </w:r>
            <w:r>
              <w:rPr>
                <w:rFonts w:hint="eastAsia" w:asciiTheme="minorEastAsia" w:hAnsiTheme="minorEastAsia" w:eastAsiaTheme="minorEastAsia" w:cstheme="minorEastAsia"/>
                <w:color w:val="000000"/>
                <w:sz w:val="20"/>
                <w:szCs w:val="20"/>
              </w:rPr>
              <w:t>KG</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pPr>
    </w:p>
    <w:p>
      <w:pPr>
        <w:pStyle w:val="2"/>
      </w:pPr>
    </w:p>
    <w:p>
      <w:pPr>
        <w:pStyle w:val="2"/>
      </w:pPr>
    </w:p>
    <w:p>
      <w:pPr>
        <w:pStyle w:val="2"/>
      </w:pPr>
    </w:p>
    <w:p>
      <w:pPr>
        <w:pStyle w:val="2"/>
        <w:rPr>
          <w:rFonts w:hint="eastAsia"/>
          <w:lang w:val="en-US" w:eastAsia="zh-CN"/>
        </w:rPr>
      </w:pP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0288"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DB7F5"/>
    <w:multiLevelType w:val="singleLevel"/>
    <w:tmpl w:val="BE4DB7F5"/>
    <w:lvl w:ilvl="0" w:tentative="0">
      <w:start w:val="1"/>
      <w:numFmt w:val="bullet"/>
      <w:lvlText w:val=""/>
      <w:lvlJc w:val="left"/>
      <w:pPr>
        <w:ind w:left="420" w:hanging="420"/>
      </w:pPr>
      <w:rPr>
        <w:rFonts w:hint="default" w:ascii="Wingdings" w:hAnsi="Wingdings"/>
      </w:rPr>
    </w:lvl>
  </w:abstractNum>
  <w:abstractNum w:abstractNumId="1">
    <w:nsid w:val="DB4462F4"/>
    <w:multiLevelType w:val="singleLevel"/>
    <w:tmpl w:val="DB4462F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1BF"/>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35241C7"/>
    <w:rsid w:val="04B213C1"/>
    <w:rsid w:val="057E74F5"/>
    <w:rsid w:val="05A131E3"/>
    <w:rsid w:val="06684170"/>
    <w:rsid w:val="0A9F4195"/>
    <w:rsid w:val="0ADD081A"/>
    <w:rsid w:val="0B6D6042"/>
    <w:rsid w:val="0CF32576"/>
    <w:rsid w:val="0D224E4F"/>
    <w:rsid w:val="0F2B3991"/>
    <w:rsid w:val="0F621021"/>
    <w:rsid w:val="0FFD2F45"/>
    <w:rsid w:val="101C440E"/>
    <w:rsid w:val="10234F21"/>
    <w:rsid w:val="114C66F9"/>
    <w:rsid w:val="114E06C3"/>
    <w:rsid w:val="119C02A6"/>
    <w:rsid w:val="11C91AF8"/>
    <w:rsid w:val="12CA3D79"/>
    <w:rsid w:val="13325EA5"/>
    <w:rsid w:val="14787805"/>
    <w:rsid w:val="15E2762C"/>
    <w:rsid w:val="16CA259A"/>
    <w:rsid w:val="17D80473"/>
    <w:rsid w:val="180C0990"/>
    <w:rsid w:val="183028D1"/>
    <w:rsid w:val="18D94D16"/>
    <w:rsid w:val="1C024584"/>
    <w:rsid w:val="1D61352C"/>
    <w:rsid w:val="1E7B061E"/>
    <w:rsid w:val="1F0B7BF4"/>
    <w:rsid w:val="1F14208B"/>
    <w:rsid w:val="207F7B8E"/>
    <w:rsid w:val="20D61B3B"/>
    <w:rsid w:val="21B26104"/>
    <w:rsid w:val="21F11323"/>
    <w:rsid w:val="22EA5D72"/>
    <w:rsid w:val="24561911"/>
    <w:rsid w:val="25800FD6"/>
    <w:rsid w:val="25D30D3F"/>
    <w:rsid w:val="26913D65"/>
    <w:rsid w:val="26A34BB6"/>
    <w:rsid w:val="282421A2"/>
    <w:rsid w:val="2A6428AE"/>
    <w:rsid w:val="2B1A3803"/>
    <w:rsid w:val="2B847C6D"/>
    <w:rsid w:val="2D1C7470"/>
    <w:rsid w:val="2D870D8D"/>
    <w:rsid w:val="2E232138"/>
    <w:rsid w:val="2E335B48"/>
    <w:rsid w:val="2FB90FA6"/>
    <w:rsid w:val="302A3C52"/>
    <w:rsid w:val="302C5C1C"/>
    <w:rsid w:val="30E81BA3"/>
    <w:rsid w:val="311A1F18"/>
    <w:rsid w:val="315E1E05"/>
    <w:rsid w:val="319620CE"/>
    <w:rsid w:val="339A4C4A"/>
    <w:rsid w:val="3546508A"/>
    <w:rsid w:val="35AA386B"/>
    <w:rsid w:val="393578EF"/>
    <w:rsid w:val="39616936"/>
    <w:rsid w:val="3A323E2F"/>
    <w:rsid w:val="3ACA6ACC"/>
    <w:rsid w:val="3C4D4F50"/>
    <w:rsid w:val="3D5F318D"/>
    <w:rsid w:val="3DFC6C2D"/>
    <w:rsid w:val="3DFE0BF8"/>
    <w:rsid w:val="3F163D1F"/>
    <w:rsid w:val="3F9864BE"/>
    <w:rsid w:val="402C30CE"/>
    <w:rsid w:val="40B574AF"/>
    <w:rsid w:val="40DC4AF4"/>
    <w:rsid w:val="41CE08E1"/>
    <w:rsid w:val="445F194D"/>
    <w:rsid w:val="448E6105"/>
    <w:rsid w:val="449F6565"/>
    <w:rsid w:val="45E5269D"/>
    <w:rsid w:val="47462CC7"/>
    <w:rsid w:val="4C1B2975"/>
    <w:rsid w:val="4E582F7C"/>
    <w:rsid w:val="4E870795"/>
    <w:rsid w:val="4E9764FE"/>
    <w:rsid w:val="4EA8496E"/>
    <w:rsid w:val="503F0BFC"/>
    <w:rsid w:val="507E4E67"/>
    <w:rsid w:val="50BB2978"/>
    <w:rsid w:val="50EC0D83"/>
    <w:rsid w:val="51905BB3"/>
    <w:rsid w:val="51D57A6A"/>
    <w:rsid w:val="52944C12"/>
    <w:rsid w:val="538C05FC"/>
    <w:rsid w:val="552F7491"/>
    <w:rsid w:val="56755377"/>
    <w:rsid w:val="56D54068"/>
    <w:rsid w:val="56F02C50"/>
    <w:rsid w:val="587753D7"/>
    <w:rsid w:val="589046EA"/>
    <w:rsid w:val="597D4C6F"/>
    <w:rsid w:val="598D4799"/>
    <w:rsid w:val="5A737E20"/>
    <w:rsid w:val="5B5A4166"/>
    <w:rsid w:val="5C0C052C"/>
    <w:rsid w:val="5EEE3F19"/>
    <w:rsid w:val="5FB40CBE"/>
    <w:rsid w:val="60FD6695"/>
    <w:rsid w:val="612C0D28"/>
    <w:rsid w:val="61AA1D5B"/>
    <w:rsid w:val="62053A53"/>
    <w:rsid w:val="64BE25DF"/>
    <w:rsid w:val="65E352CA"/>
    <w:rsid w:val="677671A1"/>
    <w:rsid w:val="683675F7"/>
    <w:rsid w:val="690A736D"/>
    <w:rsid w:val="69586B5E"/>
    <w:rsid w:val="6B43383E"/>
    <w:rsid w:val="6C044D7B"/>
    <w:rsid w:val="6DE035C6"/>
    <w:rsid w:val="6E680AEE"/>
    <w:rsid w:val="6EAD133E"/>
    <w:rsid w:val="6F7C10CD"/>
    <w:rsid w:val="7027728A"/>
    <w:rsid w:val="718A727E"/>
    <w:rsid w:val="72872262"/>
    <w:rsid w:val="734343DB"/>
    <w:rsid w:val="746C5BB4"/>
    <w:rsid w:val="74FC0CE6"/>
    <w:rsid w:val="759E7FEF"/>
    <w:rsid w:val="76766876"/>
    <w:rsid w:val="76E71522"/>
    <w:rsid w:val="76E93A99"/>
    <w:rsid w:val="77316C41"/>
    <w:rsid w:val="77BE6DDB"/>
    <w:rsid w:val="77BF424C"/>
    <w:rsid w:val="77EC376A"/>
    <w:rsid w:val="78FC4816"/>
    <w:rsid w:val="791E263C"/>
    <w:rsid w:val="794932DF"/>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9"/>
    <w:pPr>
      <w:spacing w:before="340" w:after="330" w:line="578" w:lineRule="auto"/>
      <w:outlineLvl w:val="0"/>
    </w:pPr>
    <w:rPr>
      <w:kern w:val="44"/>
      <w:sz w:val="44"/>
      <w:szCs w:val="44"/>
    </w:rPr>
  </w:style>
  <w:style w:type="paragraph" w:styleId="4">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1"/>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页眉 字符"/>
    <w:basedOn w:val="17"/>
    <w:link w:val="12"/>
    <w:qFormat/>
    <w:uiPriority w:val="99"/>
    <w:rPr>
      <w:sz w:val="18"/>
      <w:szCs w:val="18"/>
    </w:rPr>
  </w:style>
  <w:style w:type="character" w:customStyle="1" w:styleId="20">
    <w:name w:val="页脚 字符"/>
    <w:basedOn w:val="17"/>
    <w:link w:val="11"/>
    <w:qFormat/>
    <w:uiPriority w:val="99"/>
    <w:rPr>
      <w:sz w:val="18"/>
      <w:szCs w:val="18"/>
    </w:rPr>
  </w:style>
  <w:style w:type="character" w:customStyle="1" w:styleId="21">
    <w:name w:val="批注框文本 字符"/>
    <w:basedOn w:val="17"/>
    <w:link w:val="10"/>
    <w:semiHidden/>
    <w:qFormat/>
    <w:uiPriority w:val="99"/>
    <w:rPr>
      <w:sz w:val="18"/>
      <w:szCs w:val="18"/>
    </w:rPr>
  </w:style>
  <w:style w:type="character" w:customStyle="1" w:styleId="22">
    <w:name w:val="标题 3 字符"/>
    <w:basedOn w:val="17"/>
    <w:link w:val="5"/>
    <w:qFormat/>
    <w:uiPriority w:val="9"/>
    <w:rPr>
      <w:b/>
      <w:sz w:val="32"/>
    </w:rPr>
  </w:style>
  <w:style w:type="character" w:customStyle="1" w:styleId="23">
    <w:name w:val="标题 2 字符"/>
    <w:basedOn w:val="17"/>
    <w:link w:val="4"/>
    <w:qFormat/>
    <w:uiPriority w:val="9"/>
    <w:rPr>
      <w:rFonts w:asciiTheme="majorHAnsi" w:hAnsiTheme="majorHAnsi" w:eastAsiaTheme="majorEastAsia" w:cstheme="majorBidi"/>
      <w:b/>
      <w:bCs/>
      <w:sz w:val="32"/>
      <w:szCs w:val="32"/>
    </w:rPr>
  </w:style>
  <w:style w:type="paragraph" w:customStyle="1" w:styleId="24">
    <w:name w:val="列表段落1"/>
    <w:basedOn w:val="1"/>
    <w:qFormat/>
    <w:uiPriority w:val="34"/>
    <w:pPr>
      <w:ind w:firstLine="420" w:firstLineChars="200"/>
    </w:pPr>
  </w:style>
  <w:style w:type="paragraph" w:styleId="25">
    <w:name w:val="List Paragraph"/>
    <w:basedOn w:val="1"/>
    <w:qFormat/>
    <w:uiPriority w:val="34"/>
    <w:pPr>
      <w:ind w:firstLine="420" w:firstLineChars="200"/>
    </w:pPr>
  </w:style>
  <w:style w:type="character" w:customStyle="1" w:styleId="26">
    <w:name w:val="标题 1 字符"/>
    <w:basedOn w:val="17"/>
    <w:link w:val="3"/>
    <w:qFormat/>
    <w:uiPriority w:val="9"/>
    <w:rPr>
      <w:b/>
      <w:bCs/>
      <w:kern w:val="44"/>
      <w:sz w:val="44"/>
      <w:szCs w:val="44"/>
    </w:rPr>
  </w:style>
  <w:style w:type="paragraph" w:customStyle="1" w:styleId="27">
    <w:name w:val="TOC 标题1"/>
    <w:basedOn w:val="3"/>
    <w:next w:val="1"/>
    <w:unhideWhenUsed/>
    <w:qFormat/>
    <w:uiPriority w:val="39"/>
    <w:pPr>
      <w:widowControl/>
      <w:spacing w:before="240" w:after="0" w:line="259" w:lineRule="auto"/>
      <w:jc w:val="left"/>
      <w:outlineLvl w:val="9"/>
    </w:pPr>
    <w:rPr>
      <w:color w:val="376092" w:themeColor="accent1" w:themeShade="BF"/>
      <w:kern w:val="0"/>
      <w:sz w:val="32"/>
      <w:szCs w:val="32"/>
    </w:rPr>
  </w:style>
  <w:style w:type="paragraph" w:customStyle="1" w:styleId="28">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9">
    <w:name w:val="样式1"/>
    <w:basedOn w:val="3"/>
    <w:next w:val="1"/>
    <w:qFormat/>
    <w:uiPriority w:val="0"/>
    <w:pPr>
      <w:spacing w:before="100" w:after="90"/>
    </w:pPr>
  </w:style>
  <w:style w:type="paragraph" w:customStyle="1" w:styleId="30">
    <w:name w:val="样式2"/>
    <w:basedOn w:val="3"/>
    <w:next w:val="1"/>
    <w:qFormat/>
    <w:uiPriority w:val="0"/>
    <w:pPr>
      <w:spacing w:before="120" w:after="120" w:line="360" w:lineRule="auto"/>
    </w:p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3">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4">
    <w:name w:val="Table Paragraph"/>
    <w:basedOn w:val="1"/>
    <w:qFormat/>
    <w:uiPriority w:val="1"/>
  </w:style>
  <w:style w:type="paragraph" w:styleId="35">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6">
    <w:name w:val="网格型1"/>
    <w:basedOn w:val="1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5.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810</Words>
  <Characters>941</Characters>
  <Lines>6</Lines>
  <Paragraphs>1</Paragraphs>
  <TotalTime>0</TotalTime>
  <ScaleCrop>false</ScaleCrop>
  <LinksUpToDate>false</LinksUpToDate>
  <CharactersWithSpaces>964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24451的南瓜土豆</cp:lastModifiedBy>
  <cp:lastPrinted>2022-11-15T03:28:00Z</cp:lastPrinted>
  <dcterms:modified xsi:type="dcterms:W3CDTF">2022-11-25T09:55:50Z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B9F979F906454DFF9DB7C66D441CB1FC</vt:lpwstr>
  </property>
</Properties>
</file>