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墙面控制面板</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DA-DCP-1</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w:t>
      </w:r>
      <w:r>
        <w:rPr>
          <w:rFonts w:hint="eastAsia" w:ascii="微软雅黑" w:hAnsi="微软雅黑" w:eastAsia="微软雅黑" w:cs="微软雅黑"/>
          <w:sz w:val="24"/>
          <w:szCs w:val="24"/>
          <w:highlight w:val="none"/>
        </w:rPr>
        <w:t>体技术有限公司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jc w:val="center"/>
        <w:rPr>
          <w:rFonts w:hint="eastAsia"/>
          <w:lang w:val="en-US" w:eastAsia="zh-CN"/>
        </w:rPr>
      </w:pPr>
      <w:r>
        <w:rPr>
          <w:rFonts w:hint="eastAsia"/>
          <w:lang w:val="en-US" w:eastAsia="zh-CN"/>
        </w:rPr>
        <w:drawing>
          <wp:inline distT="0" distB="0" distL="114300" distR="114300">
            <wp:extent cx="1306195" cy="2216150"/>
            <wp:effectExtent l="0" t="0" r="8255" b="3175"/>
            <wp:docPr id="1" name="图片 1" descr="DA-D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DCP-1"/>
                    <pic:cNvPicPr>
                      <a:picLocks noChangeAspect="1"/>
                    </pic:cNvPicPr>
                  </pic:nvPicPr>
                  <pic:blipFill>
                    <a:blip r:embed="rId6"/>
                    <a:stretch>
                      <a:fillRect/>
                    </a:stretch>
                  </pic:blipFill>
                  <pic:spPr>
                    <a:xfrm>
                      <a:off x="0" y="0"/>
                      <a:ext cx="1306195" cy="2216150"/>
                    </a:xfrm>
                    <a:prstGeom prst="rect">
                      <a:avLst/>
                    </a:prstGeom>
                  </pic:spPr>
                </pic:pic>
              </a:graphicData>
            </a:graphic>
          </wp:inline>
        </w:drawing>
      </w:r>
    </w:p>
    <w:p>
      <w:pPr>
        <w:pStyle w:val="2"/>
        <w:jc w:val="center"/>
        <w:rPr>
          <w:rFonts w:hint="eastAsia"/>
          <w:lang w:val="en-US" w:eastAsia="zh-CN"/>
        </w:rPr>
      </w:pPr>
    </w:p>
    <w:p>
      <w:pPr>
        <w:pStyle w:val="2"/>
        <w:jc w:val="center"/>
        <w:rPr>
          <w:rFonts w:hint="eastAsia"/>
          <w:lang w:val="en-US" w:eastAsia="zh-CN"/>
        </w:rPr>
      </w:pPr>
    </w:p>
    <w:p>
      <w:pPr>
        <w:pStyle w:val="14"/>
        <w:keepNext w:val="0"/>
        <w:keepLines w:val="0"/>
        <w:widowControl/>
        <w:numPr>
          <w:ilvl w:val="0"/>
          <w:numId w:val="2"/>
        </w:numPr>
        <w:suppressLineNumbers w:val="0"/>
        <w:spacing w:before="0" w:beforeAutospacing="0" w:after="0" w:afterAutospacing="0"/>
        <w:ind w:left="420" w:leftChars="0" w:right="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DA-DCP-1是一款配合数字音频处理器使用的墙面型控制面板，具备多种音频控制能力，如音量、混音、场景切换等。采用PoE供电方式，UDP通讯协议。</w:t>
      </w:r>
    </w:p>
    <w:p>
      <w:pPr>
        <w:pStyle w:val="14"/>
        <w:keepNext w:val="0"/>
        <w:keepLines w:val="0"/>
        <w:widowControl/>
        <w:suppressLineNumbers w:val="0"/>
        <w:spacing w:before="0" w:beforeAutospacing="0" w:after="0" w:afterAutospacing="0"/>
        <w:ind w:left="0" w:right="0" w:firstLine="0"/>
      </w:pPr>
    </w:p>
    <w:p>
      <w:pPr>
        <w:pStyle w:val="2"/>
        <w:jc w:val="center"/>
        <w:rPr>
          <w:rFonts w:hint="eastAsia"/>
          <w:lang w:val="en-US" w:eastAsia="zh-CN"/>
        </w:rPr>
      </w:pPr>
      <w:bookmarkStart w:id="1" w:name="_GoBack"/>
      <w:bookmarkEnd w:id="1"/>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二、产品参数</w:t>
      </w:r>
    </w:p>
    <w:tbl>
      <w:tblPr>
        <w:tblStyle w:val="15"/>
        <w:tblW w:w="8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27"/>
        <w:gridCol w:w="6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可编程按键</w:t>
            </w:r>
          </w:p>
        </w:tc>
        <w:tc>
          <w:tcPr>
            <w:tcW w:w="6012" w:type="dxa"/>
            <w:vAlign w:val="center"/>
          </w:tcPr>
          <w:p>
            <w:pPr>
              <w:spacing w:before="9" w:line="240" w:lineRule="auto"/>
              <w:ind w:left="0" w:leftChars="0" w:right="0" w:rightChars="0" w:firstLine="1800" w:firstLineChars="900"/>
              <w:jc w:val="both"/>
              <w:rPr>
                <w:rFonts w:hint="eastAsia" w:ascii="宋体" w:hAnsi="宋体" w:eastAsia="宋体" w:cs="宋体"/>
                <w:sz w:val="20"/>
                <w:szCs w:val="20"/>
              </w:rPr>
            </w:pPr>
            <w:r>
              <w:rPr>
                <w:rFonts w:hint="eastAsia" w:ascii="宋体" w:hAnsi="宋体" w:eastAsia="宋体" w:cs="宋体"/>
                <w:sz w:val="20"/>
                <w:szCs w:val="20"/>
              </w:rPr>
              <w:t>8个，（支持用户自定义）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控制旋钮</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控制协议</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UDP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地址设定方式</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TCP/IP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信号线长度</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100米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供电方式</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PoE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连接端口</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RJ-45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sz w:val="20"/>
                <w:szCs w:val="20"/>
              </w:rPr>
            </w:pPr>
            <w:r>
              <w:rPr>
                <w:rFonts w:hint="eastAsia"/>
              </w:rPr>
              <w:t>功耗</w:t>
            </w:r>
          </w:p>
        </w:tc>
        <w:tc>
          <w:tcPr>
            <w:tcW w:w="6012" w:type="dxa"/>
            <w:vAlign w:val="center"/>
          </w:tcPr>
          <w:p>
            <w:pPr>
              <w:spacing w:before="9" w:line="240" w:lineRule="auto"/>
              <w:ind w:left="0" w:leftChars="0" w:right="0" w:rightChars="0"/>
              <w:jc w:val="center"/>
              <w:rPr>
                <w:rFonts w:hint="eastAsia" w:ascii="宋体" w:hAnsi="宋体" w:eastAsia="宋体" w:cs="宋体"/>
                <w:sz w:val="20"/>
                <w:szCs w:val="20"/>
              </w:rPr>
            </w:pPr>
            <w:r>
              <w:rPr>
                <w:rFonts w:hint="eastAsia"/>
              </w:rPr>
              <w:t>&lt;100mW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颜色</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白色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材料</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铝合金喷砂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外观尺寸</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144X86mm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927"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标准埋墙盒（宽x高x深）</w:t>
            </w:r>
          </w:p>
        </w:tc>
        <w:tc>
          <w:tcPr>
            <w:tcW w:w="6012" w:type="dxa"/>
            <w:vAlign w:val="center"/>
          </w:tcPr>
          <w:p>
            <w:pPr>
              <w:spacing w:before="9" w:line="240" w:lineRule="auto"/>
              <w:ind w:left="0" w:leftChars="0" w:right="0" w:rightChars="0"/>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rPr>
              <w:t>137X82X57mm</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both"/>
        <w:rPr>
          <w:rFonts w:hint="eastAsia" w:ascii="微软雅黑" w:hAnsi="微软雅黑" w:eastAsia="微软雅黑" w:cs="微软雅黑"/>
          <w:b/>
          <w:bCs/>
          <w:kern w:val="2"/>
          <w:sz w:val="36"/>
          <w:szCs w:val="36"/>
          <w:lang w:val="en-US" w:eastAsia="zh-CN" w:bidi="ar-SA"/>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rPr>
        <w:rFonts w:hint="eastAsia"/>
        <w:lang w:val="en-US" w:eastAsia="zh-CN"/>
      </w:rPr>
      <w:t xml:space="preserve"> </w:t>
    </w: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3991BCC1"/>
    <w:multiLevelType w:val="singleLevel"/>
    <w:tmpl w:val="3991BCC1"/>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20C31D1"/>
    <w:rsid w:val="035241C7"/>
    <w:rsid w:val="04B213C1"/>
    <w:rsid w:val="057E74F5"/>
    <w:rsid w:val="05A131E3"/>
    <w:rsid w:val="06684170"/>
    <w:rsid w:val="0A9F4195"/>
    <w:rsid w:val="0AFF366C"/>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D9A750B"/>
    <w:rsid w:val="1E7B061E"/>
    <w:rsid w:val="1F0B7BF4"/>
    <w:rsid w:val="1F14208B"/>
    <w:rsid w:val="207F7B8E"/>
    <w:rsid w:val="21F11323"/>
    <w:rsid w:val="22EA5D72"/>
    <w:rsid w:val="23D00F13"/>
    <w:rsid w:val="24561911"/>
    <w:rsid w:val="25800FD6"/>
    <w:rsid w:val="25D30D3F"/>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5D33980"/>
    <w:rsid w:val="393578EF"/>
    <w:rsid w:val="39616936"/>
    <w:rsid w:val="39D61D01"/>
    <w:rsid w:val="3A323E2F"/>
    <w:rsid w:val="3ACA6ACC"/>
    <w:rsid w:val="3C4D4F50"/>
    <w:rsid w:val="3D5F318D"/>
    <w:rsid w:val="3DFC6C2D"/>
    <w:rsid w:val="3DFE0BF8"/>
    <w:rsid w:val="3E450528"/>
    <w:rsid w:val="3F163D1F"/>
    <w:rsid w:val="402C30CE"/>
    <w:rsid w:val="40DC4AF4"/>
    <w:rsid w:val="41B617E9"/>
    <w:rsid w:val="41CE08E1"/>
    <w:rsid w:val="4403652C"/>
    <w:rsid w:val="445F194D"/>
    <w:rsid w:val="449F6565"/>
    <w:rsid w:val="45E5269D"/>
    <w:rsid w:val="47C42A96"/>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965684C"/>
    <w:rsid w:val="6C044D7B"/>
    <w:rsid w:val="6DE035C6"/>
    <w:rsid w:val="6E34266D"/>
    <w:rsid w:val="6E680AEE"/>
    <w:rsid w:val="6EAD133E"/>
    <w:rsid w:val="6F7C10CD"/>
    <w:rsid w:val="7027728A"/>
    <w:rsid w:val="72872262"/>
    <w:rsid w:val="746C5BB4"/>
    <w:rsid w:val="7471074C"/>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1052</Words>
  <Characters>1164</Characters>
  <Lines>6</Lines>
  <Paragraphs>1</Paragraphs>
  <TotalTime>3</TotalTime>
  <ScaleCrop>false</ScaleCrop>
  <LinksUpToDate>false</LinksUpToDate>
  <CharactersWithSpaces>1287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2023-02-20T06:34:06Z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1322AE80067344B9A592BF3F30DBD639</vt:lpwstr>
  </property>
</Properties>
</file>