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8进12出数字音频处理器（单机版）</w:t>
      </w:r>
    </w:p>
    <w:p>
      <w:pPr>
        <w:pStyle w:val="2"/>
        <w:rPr>
          <w:rFonts w:hint="default"/>
          <w:lang w:val="en-US" w:eastAsia="zh-CN"/>
        </w:rPr>
      </w:pP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DA-0812</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w:t>
      </w:r>
      <w:r>
        <w:rPr>
          <w:rFonts w:hint="eastAsia" w:ascii="微软雅黑" w:hAnsi="微软雅黑" w:eastAsia="微软雅黑" w:cs="微软雅黑"/>
          <w:sz w:val="24"/>
          <w:szCs w:val="24"/>
          <w:highlight w:val="none"/>
        </w:rPr>
        <w:t>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center"/>
        <w:rPr>
          <w:rFonts w:hint="eastAsia"/>
          <w:lang w:val="en-US" w:eastAsia="zh-CN"/>
        </w:rPr>
      </w:pPr>
      <w:r>
        <w:rPr>
          <w:rFonts w:hint="eastAsia"/>
          <w:lang w:val="en-US" w:eastAsia="zh-CN"/>
        </w:rPr>
        <w:drawing>
          <wp:inline distT="0" distB="0" distL="114300" distR="114300">
            <wp:extent cx="5865495" cy="612775"/>
            <wp:effectExtent l="0" t="0" r="1905" b="6350"/>
            <wp:docPr id="1" name="图片 1" descr="DA-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0812"/>
                    <pic:cNvPicPr>
                      <a:picLocks noChangeAspect="1"/>
                    </pic:cNvPicPr>
                  </pic:nvPicPr>
                  <pic:blipFill>
                    <a:blip r:embed="rId6"/>
                    <a:stretch>
                      <a:fillRect/>
                    </a:stretch>
                  </pic:blipFill>
                  <pic:spPr>
                    <a:xfrm>
                      <a:off x="0" y="0"/>
                      <a:ext cx="5865495" cy="612775"/>
                    </a:xfrm>
                    <a:prstGeom prst="rect">
                      <a:avLst/>
                    </a:prstGeom>
                  </pic:spPr>
                </pic:pic>
              </a:graphicData>
            </a:graphic>
          </wp:inline>
        </w:drawing>
      </w:r>
    </w:p>
    <w:p>
      <w:pPr>
        <w:pStyle w:val="2"/>
        <w:jc w:val="center"/>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Power:电源指示灯：灯亮，机子进入开机状态</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STATUS:设备运行状态指示灯</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USBAUDIO:USB声卡(1进1出),可实现录播功能</w:t>
      </w:r>
      <w:bookmarkStart w:id="1" w:name="_GoBack"/>
      <w:bookmarkEnd w:id="1"/>
    </w:p>
    <w:p>
      <w:pPr>
        <w:pStyle w:val="2"/>
        <w:numPr>
          <w:ilvl w:val="0"/>
          <w:numId w:val="0"/>
        </w:numPr>
        <w:ind w:leftChars="0"/>
        <w:rPr>
          <w:rFonts w:hint="eastAsia" w:ascii="微软雅黑" w:hAnsi="微软雅黑" w:eastAsia="微软雅黑" w:cs="微软雅黑"/>
          <w:lang w:val="en-US" w:eastAsia="zh-CN"/>
        </w:rPr>
      </w:pPr>
    </w:p>
    <w:p>
      <w:pPr>
        <w:pStyle w:val="2"/>
        <w:rPr>
          <w:rFonts w:hint="eastAsia"/>
          <w:lang w:val="en-US" w:eastAsia="zh-CN"/>
        </w:rPr>
      </w:pPr>
    </w:p>
    <w:p>
      <w:pPr>
        <w:pStyle w:val="2"/>
        <w:jc w:val="center"/>
        <w:rPr>
          <w:rFonts w:hint="eastAsia"/>
          <w:lang w:val="en-US" w:eastAsia="zh-CN"/>
        </w:rPr>
      </w:pPr>
      <w:r>
        <w:drawing>
          <wp:inline distT="0" distB="0" distL="114300" distR="114300">
            <wp:extent cx="5847715" cy="690245"/>
            <wp:effectExtent l="0" t="0" r="635"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847715" cy="690245"/>
                    </a:xfrm>
                    <a:prstGeom prst="rect">
                      <a:avLst/>
                    </a:prstGeom>
                    <a:noFill/>
                    <a:ln>
                      <a:noFill/>
                    </a:ln>
                  </pic:spPr>
                </pic:pic>
              </a:graphicData>
            </a:graphic>
          </wp:inline>
        </w:drawing>
      </w:r>
    </w:p>
    <w:p>
      <w:pPr>
        <w:pStyle w:val="2"/>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POWER:支持110 - 240VAC50/60Hz，最大功率为40W</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ETHERNET:10/100 Base-T 以太网端口用于通过IP进行PC软件与主机控制和第三方配件控制器</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GPIO:8路逻辑输出,带4对通用接地引脚。激活时逻辑输出走低(0V)，未激活时内部拉高（5V)，可直接点亮外部LED指示灯。逻辑输出可由设备设计中的逻辑输出控制模块驱动。可在软件中设置极性和门限</w:t>
      </w:r>
    </w:p>
    <w:p>
      <w:pPr>
        <w:pStyle w:val="2"/>
        <w:numPr>
          <w:ilvl w:val="0"/>
          <w:numId w:val="2"/>
        </w:numPr>
        <w:ind w:left="420" w:leftChars="0" w:hanging="420" w:firstLineChars="0"/>
        <w:rPr>
          <w:rFonts w:hint="eastAsia"/>
          <w:lang w:val="en-US" w:eastAsia="zh-CN"/>
        </w:rPr>
      </w:pPr>
      <w:r>
        <w:rPr>
          <w:rFonts w:hint="eastAsia" w:ascii="微软雅黑" w:hAnsi="微软雅黑" w:eastAsia="微软雅黑" w:cs="微软雅黑"/>
          <w:lang w:val="en-US" w:eastAsia="zh-CN"/>
        </w:rPr>
        <w:t>RS- 485:用于连接第三方控制设备的串行通讯接口 Tx = 发送或数据输出， Rx = 接收或数据输入。RS- 485 即可用作语音跟踪控制(或者其他输出指令)，也可做总线输入控制，使用中控命令方便集 成到您的软件中。端口设置：115200baud（默认），8个数据位,1个停止位，无奇偶校验，无流控制</w:t>
      </w:r>
    </w:p>
    <w:p>
      <w:pPr>
        <w:pStyle w:val="33"/>
        <w:numPr>
          <w:ilvl w:val="0"/>
          <w:numId w:val="2"/>
        </w:numPr>
        <w:spacing w:before="14" w:line="324" w:lineRule="auto"/>
        <w:ind w:left="420" w:leftChars="0" w:right="22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RS- 232:用于连接第三方控制设备的串行通讯接口 Tx = 发送或数据输出， Rx = 接收或数据输入。端口设置： 115200 baud（默认），8个数据位，1 个停止位，无奇偶校验，无流控制</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OUTPUTS:模拟音频输出端口</w:t>
      </w:r>
    </w:p>
    <w:p>
      <w:pPr>
        <w:pStyle w:val="2"/>
        <w:numPr>
          <w:ilvl w:val="0"/>
          <w:numId w:val="2"/>
        </w:numPr>
        <w:ind w:left="420" w:leftChars="0" w:hanging="420" w:firstLineChars="0"/>
        <w:rPr>
          <w:rFonts w:hint="eastAsia"/>
          <w:lang w:val="en-US" w:eastAsia="zh-CN"/>
        </w:rPr>
      </w:pPr>
      <w:r>
        <w:rPr>
          <w:rFonts w:hint="eastAsia" w:ascii="微软雅黑" w:hAnsi="微软雅黑" w:eastAsia="微软雅黑" w:cs="微软雅黑"/>
          <w:color w:val="000000"/>
          <w:sz w:val="24"/>
          <w:szCs w:val="24"/>
          <w:lang w:val="en-US" w:eastAsia="zh-CN" w:bidi="ar-SA"/>
        </w:rPr>
        <w:t>INPUTS:模拟音频输入端口</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采用ADISHARC平台</w:t>
      </w:r>
      <w:r>
        <w:rPr>
          <w:rFonts w:hint="eastAsia" w:ascii="微软雅黑" w:hAnsi="微软雅黑" w:eastAsia="微软雅黑" w:cs="微软雅黑"/>
          <w:color w:val="000000"/>
          <w:sz w:val="24"/>
          <w:szCs w:val="24"/>
          <w:lang w:val="en-US" w:eastAsia="zh-CN" w:bidi="ar-SA"/>
        </w:rPr>
        <w:t>,</w:t>
      </w:r>
      <w:r>
        <w:rPr>
          <w:rFonts w:hint="default" w:ascii="微软雅黑" w:hAnsi="微软雅黑" w:eastAsia="微软雅黑" w:cs="微软雅黑"/>
          <w:color w:val="000000"/>
          <w:sz w:val="24"/>
          <w:szCs w:val="24"/>
          <w:lang w:val="en-US" w:eastAsia="zh-CN" w:bidi="ar-SA"/>
        </w:rPr>
        <w:t xml:space="preserve"> 提供半开放式架构</w:t>
      </w:r>
      <w:r>
        <w:rPr>
          <w:rFonts w:hint="eastAsia" w:ascii="微软雅黑" w:hAnsi="微软雅黑" w:eastAsia="微软雅黑" w:cs="微软雅黑"/>
          <w:color w:val="000000"/>
          <w:sz w:val="24"/>
          <w:szCs w:val="24"/>
          <w:lang w:val="en-US" w:eastAsia="zh-CN" w:bidi="ar-SA"/>
        </w:rPr>
        <w:t>ETHERNET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开放式用户界面，实现多台设备集成管理</w:t>
      </w:r>
      <w:r>
        <w:rPr>
          <w:rFonts w:hint="eastAsia" w:ascii="微软雅黑" w:hAnsi="微软雅黑" w:eastAsia="微软雅黑" w:cs="微软雅黑"/>
          <w:color w:val="000000"/>
          <w:sz w:val="24"/>
          <w:szCs w:val="24"/>
          <w:lang w:val="en-US" w:eastAsia="zh-CN" w:bidi="ar-SA"/>
        </w:rPr>
        <w: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提供24bit/48kHz的杰出音质</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每通道独立的自适应反馈抑制，自动发现反馈点，并自动抑制</w:t>
      </w:r>
    </w:p>
    <w:p>
      <w:pPr>
        <w:pStyle w:val="33"/>
        <w:numPr>
          <w:ilvl w:val="0"/>
          <w:numId w:val="2"/>
        </w:numPr>
        <w:spacing w:before="14" w:line="324" w:lineRule="auto"/>
        <w:ind w:left="420" w:leftChars="0" w:right="220" w:hanging="420" w:firstLineChars="0"/>
        <w:rPr>
          <w:rFonts w:hint="eastAsia"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两路自适应回声消除(AEC)，噪声抑制(ANS)</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增益共享自动混音( AMC)</w:t>
      </w:r>
      <w:r>
        <w:rPr>
          <w:rFonts w:hint="eastAsia" w:ascii="微软雅黑" w:hAnsi="微软雅黑" w:eastAsia="微软雅黑" w:cs="微软雅黑"/>
          <w:color w:val="000000"/>
          <w:sz w:val="24"/>
          <w:szCs w:val="24"/>
          <w:lang w:val="en-US" w:eastAsia="zh-CN" w:bidi="ar-SA"/>
        </w:rPr>
        <w:t>、门限自动混音（Gate Mixer）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自动增益(AGC)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闪避器(D ucker)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噪声增益补偿器(ANC)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全功能矩阵混音（延时矩阵），输入混音电平可调节</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16组预设，每个预设独立工作</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8个GPIO可独立配置输入输出，配置输入时可用作独立A D 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支持通道拷贝、LINK和编组功能</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支持RS232中控和UDP中控，UDP 端口可自由设定，控制软件可查看控制代码</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配2种类型墙面板，均可软件编程</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内置USB声卡，支持录播和远程会议</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支持IOS、Windows 系统</w:t>
      </w:r>
    </w:p>
    <w:p>
      <w:pPr>
        <w:pStyle w:val="2"/>
        <w:rPr>
          <w:rFonts w:hint="default"/>
          <w:lang w:val="en-US" w:eastAsia="zh-CN"/>
        </w:rPr>
      </w:pPr>
    </w:p>
    <w:p>
      <w:pPr>
        <w:pStyle w:val="2"/>
        <w:outlineLvl w:val="0"/>
        <w:rPr>
          <w:rFonts w:hint="default" w:ascii="微软雅黑" w:hAnsi="微软雅黑" w:eastAsia="微软雅黑" w:cs="微软雅黑"/>
          <w:b/>
          <w:bCs/>
          <w:color w:val="auto"/>
          <w:kern w:val="2"/>
          <w:sz w:val="36"/>
          <w:szCs w:val="36"/>
          <w:lang w:val="en-US" w:eastAsia="zh-CN" w:bidi="ar-SA"/>
        </w:rPr>
      </w:pPr>
      <w:r>
        <w:rPr>
          <w:rFonts w:hint="eastAsia" w:ascii="微软雅黑" w:hAnsi="微软雅黑" w:eastAsia="微软雅黑" w:cs="微软雅黑"/>
          <w:b/>
          <w:bCs/>
          <w:color w:val="auto"/>
          <w:kern w:val="2"/>
          <w:sz w:val="36"/>
          <w:szCs w:val="36"/>
          <w:lang w:val="en-US" w:eastAsia="zh-CN" w:bidi="ar-SA"/>
        </w:rPr>
        <w:t>三、产品参数</w:t>
      </w:r>
    </w:p>
    <w:p>
      <w:pPr>
        <w:pStyle w:val="2"/>
        <w:rPr>
          <w:rFonts w:hint="eastAsia"/>
          <w:lang w:val="en-US" w:eastAsia="zh-CN"/>
        </w:rPr>
      </w:pP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16"/>
        <w:gridCol w:w="43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jc w:val="center"/>
        </w:trPr>
        <w:tc>
          <w:tcPr>
            <w:tcW w:w="2716" w:type="dxa"/>
            <w:vAlign w:val="center"/>
          </w:tcPr>
          <w:p>
            <w:pPr>
              <w:pStyle w:val="33"/>
              <w:spacing w:before="43" w:line="240" w:lineRule="auto"/>
              <w:ind w:left="0" w:leftChars="0" w:right="737" w:firstLine="0" w:firstLine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工作电源</w:t>
            </w:r>
          </w:p>
        </w:tc>
        <w:tc>
          <w:tcPr>
            <w:tcW w:w="4344"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20"/>
                <w:sz w:val="20"/>
                <w:szCs w:val="20"/>
              </w:rPr>
              <w:t>AC110~240V,50Hz/60Hz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jc w:val="center"/>
        </w:trPr>
        <w:tc>
          <w:tcPr>
            <w:tcW w:w="2716" w:type="dxa"/>
            <w:vAlign w:val="center"/>
          </w:tcPr>
          <w:p>
            <w:pPr>
              <w:pStyle w:val="33"/>
              <w:spacing w:line="229" w:lineRule="exact"/>
              <w:ind w:left="748" w:right="737"/>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处理器</w:t>
            </w:r>
          </w:p>
        </w:tc>
        <w:tc>
          <w:tcPr>
            <w:tcW w:w="4344" w:type="dxa"/>
            <w:vAlign w:val="center"/>
          </w:tcPr>
          <w:p>
            <w:pPr>
              <w:pStyle w:val="33"/>
              <w:jc w:val="center"/>
              <w:rPr>
                <w:rFonts w:hint="eastAsia" w:asciiTheme="minorEastAsia" w:hAnsiTheme="minorEastAsia" w:eastAsiaTheme="minorEastAsia" w:cstheme="minorEastAsia"/>
                <w:color w:val="000006"/>
                <w:w w:val="120"/>
                <w:sz w:val="20"/>
                <w:szCs w:val="20"/>
              </w:rPr>
            </w:pPr>
            <w:r>
              <w:rPr>
                <w:rFonts w:hint="eastAsia" w:asciiTheme="minorEastAsia" w:hAnsiTheme="minorEastAsia" w:eastAsiaTheme="minorEastAsia" w:cstheme="minorEastAsia"/>
                <w:color w:val="000006"/>
                <w:w w:val="120"/>
                <w:sz w:val="20"/>
                <w:szCs w:val="20"/>
              </w:rPr>
              <w:t>ADI SHARC 21489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jc w:val="center"/>
        </w:trPr>
        <w:tc>
          <w:tcPr>
            <w:tcW w:w="2716" w:type="dxa"/>
            <w:vAlign w:val="center"/>
          </w:tcPr>
          <w:p>
            <w:pPr>
              <w:pStyle w:val="33"/>
              <w:spacing w:line="229" w:lineRule="exact"/>
              <w:ind w:left="464"/>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采样率</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量化位数</w:t>
            </w:r>
          </w:p>
        </w:tc>
        <w:tc>
          <w:tcPr>
            <w:tcW w:w="4344" w:type="dxa"/>
            <w:vAlign w:val="center"/>
          </w:tcPr>
          <w:p>
            <w:pPr>
              <w:pStyle w:val="33"/>
              <w:jc w:val="center"/>
              <w:rPr>
                <w:rFonts w:hint="eastAsia" w:asciiTheme="minorEastAsia" w:hAnsiTheme="minorEastAsia" w:eastAsiaTheme="minorEastAsia" w:cstheme="minorEastAsia"/>
                <w:color w:val="000006"/>
                <w:w w:val="120"/>
                <w:sz w:val="20"/>
                <w:szCs w:val="20"/>
              </w:rPr>
            </w:pPr>
            <w:r>
              <w:rPr>
                <w:rFonts w:hint="eastAsia" w:asciiTheme="minorEastAsia" w:hAnsiTheme="minorEastAsia" w:eastAsiaTheme="minorEastAsia" w:cstheme="minorEastAsia"/>
                <w:color w:val="000006"/>
                <w:w w:val="120"/>
                <w:sz w:val="20"/>
                <w:szCs w:val="20"/>
              </w:rPr>
              <w:t>48K/24bit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jc w:val="center"/>
        </w:trPr>
        <w:tc>
          <w:tcPr>
            <w:tcW w:w="2716" w:type="dxa"/>
            <w:vAlign w:val="center"/>
          </w:tcPr>
          <w:p>
            <w:pPr>
              <w:spacing w:line="229" w:lineRule="exact"/>
              <w:ind w:left="464"/>
              <w:jc w:val="center"/>
              <w:rPr>
                <w:rFonts w:hint="eastAsia" w:asciiTheme="minorEastAsia" w:hAnsiTheme="minorEastAsia" w:eastAsiaTheme="minorEastAsia" w:cstheme="minorEastAsia"/>
                <w:color w:val="000006"/>
                <w:sz w:val="20"/>
                <w:szCs w:val="20"/>
              </w:rPr>
            </w:pPr>
            <w:r>
              <w:rPr>
                <w:rFonts w:hint="eastAsia"/>
              </w:rPr>
              <w:t>模拟输入、输出通道数量</w:t>
            </w:r>
          </w:p>
        </w:tc>
        <w:tc>
          <w:tcPr>
            <w:tcW w:w="4344" w:type="dxa"/>
            <w:vAlign w:val="center"/>
          </w:tcPr>
          <w:p>
            <w:pPr>
              <w:spacing w:line="229" w:lineRule="exact"/>
              <w:jc w:val="center"/>
              <w:rPr>
                <w:rFonts w:hint="default"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 xml:space="preserve">8 x </w:t>
            </w:r>
            <w:r>
              <w:rPr>
                <w:rFonts w:hint="eastAsia" w:asciiTheme="minorEastAsia" w:hAnsiTheme="minorEastAsia" w:cstheme="minorEastAsia"/>
                <w:color w:val="000006"/>
                <w:w w:val="120"/>
                <w:kern w:val="2"/>
                <w:sz w:val="20"/>
                <w:szCs w:val="20"/>
                <w:lang w:val="en-US" w:eastAsia="zh-CN" w:bidi="ar-S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9" w:hRule="atLeast"/>
          <w:jc w:val="center"/>
        </w:trPr>
        <w:tc>
          <w:tcPr>
            <w:tcW w:w="2716" w:type="dxa"/>
            <w:vAlign w:val="center"/>
          </w:tcPr>
          <w:p>
            <w:pPr>
              <w:pStyle w:val="33"/>
              <w:spacing w:line="229" w:lineRule="exact"/>
              <w:ind w:left="749" w:right="73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输入增益</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0/3/6/9/12/15/18/21/24/27/30/33/36/39/42/45/48 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9" w:hRule="atLeast"/>
          <w:jc w:val="center"/>
        </w:trPr>
        <w:tc>
          <w:tcPr>
            <w:tcW w:w="2716" w:type="dxa"/>
            <w:vAlign w:val="center"/>
          </w:tcPr>
          <w:p>
            <w:pPr>
              <w:spacing w:line="229" w:lineRule="exact"/>
              <w:ind w:left="0" w:leftChars="0" w:right="0" w:rightChars="0"/>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幻象电源</w:t>
            </w:r>
          </w:p>
        </w:tc>
        <w:tc>
          <w:tcPr>
            <w:tcW w:w="4344" w:type="dxa"/>
            <w:vAlign w:val="center"/>
          </w:tcPr>
          <w:p>
            <w:pPr>
              <w:spacing w:line="229" w:lineRule="exact"/>
              <w:ind w:right="0" w:rightChars="0" w:firstLine="240" w:firstLineChars="100"/>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+48V/10mA max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jc w:val="center"/>
        </w:trPr>
        <w:tc>
          <w:tcPr>
            <w:tcW w:w="2716" w:type="dxa"/>
            <w:vAlign w:val="center"/>
          </w:tcPr>
          <w:p>
            <w:pPr>
              <w:pStyle w:val="33"/>
              <w:spacing w:before="1" w:line="240" w:lineRule="auto"/>
              <w:ind w:left="748" w:right="737"/>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频率响应</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20~20kHz±0.3dB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jc w:val="center"/>
        </w:trPr>
        <w:tc>
          <w:tcPr>
            <w:tcW w:w="2716" w:type="dxa"/>
            <w:vAlign w:val="center"/>
          </w:tcPr>
          <w:p>
            <w:pPr>
              <w:pStyle w:val="33"/>
              <w:ind w:left="748" w:right="737"/>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最大电平</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+18dBu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jc w:val="center"/>
        </w:trPr>
        <w:tc>
          <w:tcPr>
            <w:tcW w:w="2716" w:type="dxa"/>
            <w:vAlign w:val="center"/>
          </w:tcPr>
          <w:p>
            <w:pPr>
              <w:pStyle w:val="33"/>
              <w:ind w:left="249" w:firstLine="800" w:firstLineChars="40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THD+N</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&lt;-94dB @17dBu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jc w:val="center"/>
        </w:trPr>
        <w:tc>
          <w:tcPr>
            <w:tcW w:w="2716" w:type="dxa"/>
            <w:vAlign w:val="center"/>
          </w:tcPr>
          <w:p>
            <w:pPr>
              <w:pStyle w:val="33"/>
              <w:ind w:left="589" w:firstLine="200" w:firstLineChars="10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输入动态范围</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110 d 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jc w:val="center"/>
        </w:trPr>
        <w:tc>
          <w:tcPr>
            <w:tcW w:w="2716" w:type="dxa"/>
            <w:vAlign w:val="center"/>
          </w:tcPr>
          <w:p>
            <w:pPr>
              <w:pStyle w:val="33"/>
              <w:ind w:left="590" w:firstLine="200" w:firstLineChars="10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w:t>
            </w:r>
            <w:r>
              <w:rPr>
                <w:rFonts w:hint="eastAsia" w:asciiTheme="minorEastAsia" w:hAnsiTheme="minorEastAsia" w:eastAsiaTheme="minorEastAsia" w:cstheme="minorEastAsia"/>
                <w:color w:val="000006"/>
                <w:sz w:val="20"/>
                <w:szCs w:val="20"/>
                <w:lang w:val="en-US" w:eastAsia="zh-CN"/>
              </w:rPr>
              <w:t>出</w:t>
            </w:r>
            <w:r>
              <w:rPr>
                <w:rFonts w:hint="eastAsia" w:asciiTheme="minorEastAsia" w:hAnsiTheme="minorEastAsia" w:eastAsiaTheme="minorEastAsia" w:cstheme="minorEastAsia"/>
                <w:color w:val="000006"/>
                <w:sz w:val="20"/>
                <w:szCs w:val="20"/>
              </w:rPr>
              <w:t>动态范围</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112 d 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3" w:hRule="atLeast"/>
          <w:jc w:val="center"/>
        </w:trPr>
        <w:tc>
          <w:tcPr>
            <w:tcW w:w="2716" w:type="dxa"/>
            <w:vAlign w:val="center"/>
          </w:tcPr>
          <w:p>
            <w:pPr>
              <w:pStyle w:val="33"/>
              <w:ind w:left="36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10"/>
                <w:sz w:val="20"/>
                <w:szCs w:val="20"/>
              </w:rPr>
              <w:t>通道隔离度</w:t>
            </w:r>
            <w:r>
              <w:rPr>
                <w:rFonts w:hint="eastAsia" w:asciiTheme="minorEastAsia" w:hAnsiTheme="minorEastAsia" w:eastAsiaTheme="minorEastAsia" w:cstheme="minorEastAsia"/>
                <w:color w:val="000006"/>
                <w:w w:val="140"/>
                <w:sz w:val="20"/>
                <w:szCs w:val="20"/>
              </w:rPr>
              <w:t>@</w:t>
            </w:r>
            <w:r>
              <w:rPr>
                <w:rFonts w:hint="eastAsia" w:asciiTheme="minorEastAsia" w:hAnsiTheme="minorEastAsia" w:eastAsiaTheme="minorEastAsia" w:cstheme="minorEastAsia"/>
                <w:color w:val="000006"/>
                <w:spacing w:val="-109"/>
                <w:w w:val="140"/>
                <w:sz w:val="20"/>
                <w:szCs w:val="20"/>
              </w:rPr>
              <w:t xml:space="preserve"> </w:t>
            </w:r>
            <w:r>
              <w:rPr>
                <w:rFonts w:hint="eastAsia" w:asciiTheme="minorEastAsia" w:hAnsiTheme="minorEastAsia" w:eastAsiaTheme="minorEastAsia" w:cstheme="minorEastAsia"/>
                <w:color w:val="000006"/>
                <w:w w:val="110"/>
                <w:sz w:val="20"/>
                <w:szCs w:val="20"/>
              </w:rPr>
              <w:t>1</w:t>
            </w:r>
            <w:r>
              <w:rPr>
                <w:rFonts w:hint="eastAsia" w:asciiTheme="minorEastAsia" w:hAnsiTheme="minorEastAsia" w:eastAsiaTheme="minorEastAsia" w:cstheme="minorEastAsia"/>
                <w:color w:val="000006"/>
                <w:spacing w:val="-81"/>
                <w:w w:val="110"/>
                <w:sz w:val="20"/>
                <w:szCs w:val="20"/>
              </w:rPr>
              <w:t xml:space="preserve"> </w:t>
            </w:r>
            <w:r>
              <w:rPr>
                <w:rFonts w:hint="eastAsia" w:asciiTheme="minorEastAsia" w:hAnsiTheme="minorEastAsia" w:eastAsiaTheme="minorEastAsia" w:cstheme="minorEastAsia"/>
                <w:color w:val="000006"/>
                <w:w w:val="110"/>
                <w:sz w:val="20"/>
                <w:szCs w:val="20"/>
              </w:rPr>
              <w:t>k</w:t>
            </w:r>
            <w:r>
              <w:rPr>
                <w:rFonts w:hint="eastAsia" w:asciiTheme="minorEastAsia" w:hAnsiTheme="minorEastAsia" w:eastAsiaTheme="minorEastAsia" w:cstheme="minorEastAsia"/>
                <w:color w:val="000006"/>
                <w:spacing w:val="-82"/>
                <w:w w:val="110"/>
                <w:sz w:val="20"/>
                <w:szCs w:val="20"/>
              </w:rPr>
              <w:t xml:space="preserve"> </w:t>
            </w:r>
            <w:r>
              <w:rPr>
                <w:rFonts w:hint="eastAsia" w:asciiTheme="minorEastAsia" w:hAnsiTheme="minorEastAsia" w:eastAsiaTheme="minorEastAsia" w:cstheme="minorEastAsia"/>
                <w:color w:val="000006"/>
                <w:spacing w:val="10"/>
                <w:w w:val="110"/>
                <w:sz w:val="20"/>
                <w:szCs w:val="20"/>
              </w:rPr>
              <w:t>Hz</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108 d 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3" w:hRule="atLeast"/>
          <w:jc w:val="center"/>
        </w:trPr>
        <w:tc>
          <w:tcPr>
            <w:tcW w:w="2716" w:type="dxa"/>
            <w:vAlign w:val="center"/>
          </w:tcPr>
          <w:p>
            <w:pPr>
              <w:pStyle w:val="33"/>
              <w:ind w:left="35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输入阻抗</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平衡接法</w:t>
            </w:r>
            <w:r>
              <w:rPr>
                <w:rFonts w:hint="eastAsia" w:asciiTheme="minorEastAsia" w:hAnsiTheme="minorEastAsia" w:eastAsiaTheme="minorEastAsia" w:cstheme="minorEastAsia"/>
                <w:color w:val="000006"/>
                <w:w w:val="85"/>
                <w:sz w:val="20"/>
                <w:szCs w:val="20"/>
              </w:rPr>
              <w:t>)</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5.4KΩ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jc w:val="center"/>
        </w:trPr>
        <w:tc>
          <w:tcPr>
            <w:tcW w:w="2716" w:type="dxa"/>
            <w:vAlign w:val="center"/>
          </w:tcPr>
          <w:p>
            <w:pPr>
              <w:pStyle w:val="33"/>
              <w:ind w:left="35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输出阻抗</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平衡接法</w:t>
            </w:r>
            <w:r>
              <w:rPr>
                <w:rFonts w:hint="eastAsia" w:asciiTheme="minorEastAsia" w:hAnsiTheme="minorEastAsia" w:eastAsiaTheme="minorEastAsia" w:cstheme="minorEastAsia"/>
                <w:color w:val="000006"/>
                <w:w w:val="85"/>
                <w:sz w:val="20"/>
                <w:szCs w:val="20"/>
              </w:rPr>
              <w:t>)</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600 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jc w:val="center"/>
        </w:trPr>
        <w:tc>
          <w:tcPr>
            <w:tcW w:w="2716" w:type="dxa"/>
            <w:vAlign w:val="center"/>
          </w:tcPr>
          <w:p>
            <w:pPr>
              <w:pStyle w:val="33"/>
              <w:ind w:left="748" w:right="737"/>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系统延时</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&lt;3ms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jc w:val="center"/>
        </w:trPr>
        <w:tc>
          <w:tcPr>
            <w:tcW w:w="2716" w:type="dxa"/>
            <w:vAlign w:val="center"/>
          </w:tcPr>
          <w:p>
            <w:pPr>
              <w:pStyle w:val="33"/>
              <w:ind w:left="41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尺寸（宽x深x高）</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482 x 260 x 45mm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3" w:hRule="atLeast"/>
          <w:jc w:val="center"/>
        </w:trPr>
        <w:tc>
          <w:tcPr>
            <w:tcW w:w="2716" w:type="dxa"/>
            <w:vAlign w:val="center"/>
          </w:tcPr>
          <w:p>
            <w:pPr>
              <w:pStyle w:val="33"/>
              <w:ind w:left="748" w:right="737"/>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运输重量</w:t>
            </w:r>
          </w:p>
        </w:tc>
        <w:tc>
          <w:tcPr>
            <w:tcW w:w="4344" w:type="dxa"/>
            <w:vAlign w:val="center"/>
          </w:tcPr>
          <w:p>
            <w:pPr>
              <w:pStyle w:val="33"/>
              <w:jc w:val="center"/>
              <w:rPr>
                <w:rFonts w:hint="eastAsia" w:asciiTheme="minorEastAsia" w:hAnsiTheme="minorEastAsia" w:eastAsiaTheme="minorEastAsia" w:cstheme="minorEastAsia"/>
                <w:color w:val="000006"/>
                <w:w w:val="120"/>
                <w:kern w:val="2"/>
                <w:sz w:val="20"/>
                <w:szCs w:val="20"/>
                <w:lang w:val="en-US" w:eastAsia="zh-CN" w:bidi="ar-SA"/>
              </w:rPr>
            </w:pPr>
            <w:r>
              <w:rPr>
                <w:rFonts w:hint="eastAsia" w:asciiTheme="minorEastAsia" w:hAnsiTheme="minorEastAsia" w:eastAsiaTheme="minorEastAsia" w:cstheme="minorEastAsia"/>
                <w:color w:val="000006"/>
                <w:w w:val="120"/>
                <w:kern w:val="2"/>
                <w:sz w:val="20"/>
                <w:szCs w:val="20"/>
                <w:lang w:val="en-US" w:eastAsia="zh-CN" w:bidi="ar-SA"/>
              </w:rPr>
              <w:t>4KG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3" w:hRule="atLeast"/>
          <w:jc w:val="center"/>
        </w:trPr>
        <w:tc>
          <w:tcPr>
            <w:tcW w:w="7060" w:type="dxa"/>
            <w:gridSpan w:val="2"/>
            <w:shd w:val="clear" w:color="auto" w:fill="BCBCBC"/>
            <w:vAlign w:val="center"/>
          </w:tcPr>
          <w:p>
            <w:pPr>
              <w:pStyle w:val="33"/>
              <w:ind w:left="2450" w:right="243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环境规格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26" w:hRule="atLeast"/>
          <w:jc w:val="center"/>
        </w:trPr>
        <w:tc>
          <w:tcPr>
            <w:tcW w:w="2716" w:type="dxa"/>
            <w:vAlign w:val="center"/>
          </w:tcPr>
          <w:p>
            <w:pPr>
              <w:pStyle w:val="33"/>
              <w:spacing w:line="240" w:lineRule="auto"/>
              <w:ind w:left="0"/>
              <w:jc w:val="center"/>
              <w:rPr>
                <w:rFonts w:hint="eastAsia" w:asciiTheme="minorEastAsia" w:hAnsiTheme="minorEastAsia" w:eastAsiaTheme="minorEastAsia" w:cstheme="minorEastAsia"/>
                <w:b/>
                <w:sz w:val="20"/>
                <w:szCs w:val="20"/>
              </w:rPr>
            </w:pPr>
          </w:p>
          <w:p>
            <w:pPr>
              <w:pStyle w:val="33"/>
              <w:spacing w:before="4" w:line="240" w:lineRule="auto"/>
              <w:ind w:left="0"/>
              <w:jc w:val="center"/>
              <w:rPr>
                <w:rFonts w:hint="eastAsia" w:asciiTheme="minorEastAsia" w:hAnsiTheme="minorEastAsia" w:eastAsiaTheme="minorEastAsia" w:cstheme="minorEastAsia"/>
                <w:b/>
                <w:sz w:val="20"/>
                <w:szCs w:val="20"/>
              </w:rPr>
            </w:pPr>
          </w:p>
          <w:p>
            <w:pPr>
              <w:pStyle w:val="33"/>
              <w:spacing w:line="240" w:lineRule="auto"/>
              <w:ind w:left="40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工作温度（环境）</w:t>
            </w:r>
          </w:p>
        </w:tc>
        <w:tc>
          <w:tcPr>
            <w:tcW w:w="4344"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推荐的最高运行环境温度为30 ℃ /86</w:t>
            </w:r>
          </w:p>
          <w:p>
            <w:pPr>
              <w:pStyle w:val="33"/>
              <w:spacing w:before="62" w:line="297" w:lineRule="auto"/>
              <w:ind w:right="94"/>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8"/>
                <w:sz w:val="20"/>
                <w:szCs w:val="20"/>
              </w:rPr>
              <w:t>℉，确保设备的左右两侧无任何阻挡</w:t>
            </w:r>
            <w:r>
              <w:rPr>
                <w:rFonts w:hint="eastAsia" w:asciiTheme="minorEastAsia" w:hAnsiTheme="minorEastAsia" w:eastAsiaTheme="minorEastAsia" w:cstheme="minorEastAsia"/>
                <w:color w:val="000006"/>
                <w:sz w:val="20"/>
                <w:szCs w:val="20"/>
              </w:rPr>
              <w:t>（</w:t>
            </w:r>
            <w:r>
              <w:rPr>
                <w:rFonts w:hint="eastAsia" w:asciiTheme="minorEastAsia" w:hAnsiTheme="minorEastAsia" w:eastAsiaTheme="minorEastAsia" w:cstheme="minorEastAsia"/>
                <w:color w:val="000006"/>
                <w:spacing w:val="-17"/>
                <w:sz w:val="20"/>
                <w:szCs w:val="20"/>
              </w:rPr>
              <w:t>至</w:t>
            </w:r>
            <w:r>
              <w:rPr>
                <w:rFonts w:hint="eastAsia" w:asciiTheme="minorEastAsia" w:hAnsiTheme="minorEastAsia" w:eastAsiaTheme="minorEastAsia" w:cstheme="minorEastAsia"/>
                <w:color w:val="000006"/>
                <w:sz w:val="20"/>
                <w:szCs w:val="20"/>
              </w:rPr>
              <w:t>少需预留</w:t>
            </w:r>
            <w:r>
              <w:rPr>
                <w:rFonts w:hint="eastAsia" w:asciiTheme="minorEastAsia" w:hAnsiTheme="minorEastAsia" w:eastAsiaTheme="minorEastAsia" w:cstheme="minorEastAsia"/>
                <w:color w:val="000006"/>
                <w:spacing w:val="4"/>
                <w:sz w:val="20"/>
                <w:szCs w:val="20"/>
              </w:rPr>
              <w:t>5.08</w:t>
            </w:r>
            <w:r>
              <w:rPr>
                <w:rFonts w:hint="eastAsia" w:asciiTheme="minorEastAsia" w:hAnsiTheme="minorEastAsia" w:eastAsiaTheme="minorEastAsia" w:cstheme="minorEastAsia"/>
                <w:color w:val="000006"/>
                <w:spacing w:val="-69"/>
                <w:sz w:val="20"/>
                <w:szCs w:val="20"/>
              </w:rPr>
              <w:t xml:space="preserve"> </w:t>
            </w:r>
            <w:r>
              <w:rPr>
                <w:rFonts w:hint="eastAsia" w:asciiTheme="minorEastAsia" w:hAnsiTheme="minorEastAsia" w:eastAsiaTheme="minorEastAsia" w:cstheme="minorEastAsia"/>
                <w:color w:val="000006"/>
                <w:sz w:val="20"/>
                <w:szCs w:val="20"/>
              </w:rPr>
              <w:t>c</w:t>
            </w:r>
            <w:r>
              <w:rPr>
                <w:rFonts w:hint="eastAsia" w:asciiTheme="minorEastAsia" w:hAnsiTheme="minorEastAsia" w:eastAsiaTheme="minorEastAsia" w:cstheme="minorEastAsia"/>
                <w:color w:val="000006"/>
                <w:spacing w:val="-57"/>
                <w:sz w:val="20"/>
                <w:szCs w:val="20"/>
              </w:rPr>
              <w:t xml:space="preserve"> </w:t>
            </w:r>
            <w:r>
              <w:rPr>
                <w:rFonts w:hint="eastAsia" w:asciiTheme="minorEastAsia" w:hAnsiTheme="minorEastAsia" w:eastAsiaTheme="minorEastAsia" w:cstheme="minorEastAsia"/>
                <w:color w:val="000006"/>
                <w:w w:val="115"/>
                <w:sz w:val="20"/>
                <w:szCs w:val="20"/>
              </w:rPr>
              <w:t>m</w:t>
            </w:r>
            <w:r>
              <w:rPr>
                <w:rFonts w:hint="eastAsia" w:asciiTheme="minorEastAsia" w:hAnsiTheme="minorEastAsia" w:eastAsiaTheme="minorEastAsia" w:cstheme="minorEastAsia"/>
                <w:color w:val="000006"/>
                <w:spacing w:val="-70"/>
                <w:w w:val="115"/>
                <w:sz w:val="20"/>
                <w:szCs w:val="20"/>
              </w:rPr>
              <w:t xml:space="preserve"> </w:t>
            </w:r>
            <w:r>
              <w:rPr>
                <w:rFonts w:hint="eastAsia" w:asciiTheme="minorEastAsia" w:hAnsiTheme="minorEastAsia" w:eastAsiaTheme="minorEastAsia" w:cstheme="minorEastAsia"/>
                <w:color w:val="000006"/>
                <w:spacing w:val="-9"/>
                <w:sz w:val="20"/>
                <w:szCs w:val="20"/>
              </w:rPr>
              <w:t xml:space="preserve">， </w:t>
            </w:r>
            <w:r>
              <w:rPr>
                <w:rFonts w:hint="eastAsia" w:asciiTheme="minorEastAsia" w:hAnsiTheme="minorEastAsia" w:eastAsiaTheme="minorEastAsia" w:cstheme="minorEastAsia"/>
                <w:color w:val="000006"/>
                <w:sz w:val="20"/>
                <w:szCs w:val="20"/>
              </w:rPr>
              <w:t>2</w:t>
            </w:r>
            <w:r>
              <w:rPr>
                <w:rFonts w:hint="eastAsia" w:asciiTheme="minorEastAsia" w:hAnsiTheme="minorEastAsia" w:eastAsiaTheme="minorEastAsia" w:cstheme="minorEastAsia"/>
                <w:color w:val="000006"/>
                <w:spacing w:val="-11"/>
                <w:sz w:val="20"/>
                <w:szCs w:val="20"/>
              </w:rPr>
              <w:t xml:space="preserve"> 英寸的空隙</w:t>
            </w:r>
            <w:r>
              <w:rPr>
                <w:rFonts w:hint="eastAsia" w:asciiTheme="minorEastAsia" w:hAnsiTheme="minorEastAsia" w:eastAsiaTheme="minorEastAsia" w:cstheme="minorEastAsia"/>
                <w:color w:val="000006"/>
                <w:sz w:val="20"/>
                <w:szCs w:val="20"/>
              </w:rPr>
              <w:t>）。切</w:t>
            </w:r>
            <w:r>
              <w:rPr>
                <w:rFonts w:hint="eastAsia" w:asciiTheme="minorEastAsia" w:hAnsiTheme="minorEastAsia" w:eastAsiaTheme="minorEastAsia" w:cstheme="minorEastAsia"/>
                <w:color w:val="000006"/>
                <w:spacing w:val="-9"/>
                <w:sz w:val="20"/>
                <w:szCs w:val="20"/>
              </w:rPr>
              <w:t>勿将报纸，桌布和幕布等物品覆盖设备</w:t>
            </w:r>
          </w:p>
          <w:p>
            <w:pPr>
              <w:pStyle w:val="33"/>
              <w:spacing w:line="228"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散热口</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DC8A5A05"/>
    <w:multiLevelType w:val="singleLevel"/>
    <w:tmpl w:val="DC8A5A05"/>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0D6B2A"/>
    <w:rsid w:val="17D80473"/>
    <w:rsid w:val="180C0990"/>
    <w:rsid w:val="183028D1"/>
    <w:rsid w:val="18D94D16"/>
    <w:rsid w:val="1C024584"/>
    <w:rsid w:val="1D61352C"/>
    <w:rsid w:val="1DA60E11"/>
    <w:rsid w:val="1E7B061E"/>
    <w:rsid w:val="1F0B7BF4"/>
    <w:rsid w:val="1F14208B"/>
    <w:rsid w:val="207F7B8E"/>
    <w:rsid w:val="21F11323"/>
    <w:rsid w:val="22EA5D72"/>
    <w:rsid w:val="24561911"/>
    <w:rsid w:val="25800FD6"/>
    <w:rsid w:val="25D30D3F"/>
    <w:rsid w:val="26913D65"/>
    <w:rsid w:val="26A34BB6"/>
    <w:rsid w:val="29D33E3C"/>
    <w:rsid w:val="2A6428AE"/>
    <w:rsid w:val="2B1A3803"/>
    <w:rsid w:val="2B847C6D"/>
    <w:rsid w:val="2D1C7470"/>
    <w:rsid w:val="2D870D8D"/>
    <w:rsid w:val="2E335B48"/>
    <w:rsid w:val="2FB90FA6"/>
    <w:rsid w:val="302A3C52"/>
    <w:rsid w:val="302C5C1C"/>
    <w:rsid w:val="311A1F18"/>
    <w:rsid w:val="315E1E05"/>
    <w:rsid w:val="319620CE"/>
    <w:rsid w:val="3546508A"/>
    <w:rsid w:val="35AA386B"/>
    <w:rsid w:val="381D0E4C"/>
    <w:rsid w:val="38803AF8"/>
    <w:rsid w:val="393578EF"/>
    <w:rsid w:val="39616936"/>
    <w:rsid w:val="3A323E2F"/>
    <w:rsid w:val="3ACA6ACC"/>
    <w:rsid w:val="3C4D4F50"/>
    <w:rsid w:val="3D5F318D"/>
    <w:rsid w:val="3DFC6C2D"/>
    <w:rsid w:val="3DFE0BF8"/>
    <w:rsid w:val="3E8D56DB"/>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4076B38"/>
    <w:rsid w:val="552F7491"/>
    <w:rsid w:val="56755377"/>
    <w:rsid w:val="56D54068"/>
    <w:rsid w:val="56F02C50"/>
    <w:rsid w:val="587753D7"/>
    <w:rsid w:val="589046EA"/>
    <w:rsid w:val="597D4C6F"/>
    <w:rsid w:val="598D4799"/>
    <w:rsid w:val="5A737E20"/>
    <w:rsid w:val="5B4D2A97"/>
    <w:rsid w:val="5B5A4166"/>
    <w:rsid w:val="5C0C052C"/>
    <w:rsid w:val="5EEE3F19"/>
    <w:rsid w:val="5FB40CBE"/>
    <w:rsid w:val="60FD6695"/>
    <w:rsid w:val="612C0D28"/>
    <w:rsid w:val="61AA1D5B"/>
    <w:rsid w:val="62053A53"/>
    <w:rsid w:val="64BE25DF"/>
    <w:rsid w:val="65E352CA"/>
    <w:rsid w:val="677671A1"/>
    <w:rsid w:val="690A736D"/>
    <w:rsid w:val="69586B5E"/>
    <w:rsid w:val="69865576"/>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9F047C4"/>
    <w:rsid w:val="7B0C08C7"/>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1527</Words>
  <Characters>1918</Characters>
  <Lines>6</Lines>
  <Paragraphs>1</Paragraphs>
  <TotalTime>0</TotalTime>
  <ScaleCrop>false</ScaleCrop>
  <LinksUpToDate>false</LinksUpToDate>
  <CharactersWithSpaces>1984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2022-12-07T01:17:32Z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D247CD32DA3D4028AED236B6788B1551</vt:lpwstr>
  </property>
</Properties>
</file>