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0" w:name="_Hlk34051380"/>
    </w:p>
    <w:p>
      <w:pPr>
        <w:pStyle w:val="2"/>
        <w:rPr>
          <w:rFonts w:hint="eastAsia"/>
          <w:lang w:val="en-US" w:eastAsia="zh-CN"/>
        </w:rPr>
      </w:pPr>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4进4出数字音频处理器（DANTE版）</w:t>
      </w:r>
    </w:p>
    <w:p>
      <w:pPr>
        <w:pStyle w:val="2"/>
        <w:rPr>
          <w:rFonts w:hint="default"/>
          <w:lang w:val="en-US" w:eastAsia="zh-CN"/>
        </w:rPr>
      </w:pP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DA-0404D</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lang w:val="en-US" w:eastAsia="zh-CN"/>
        </w:rPr>
        <w:t xml:space="preserve">  </w:t>
      </w: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24"/>
          <w:szCs w:val="2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w:t>
      </w:r>
      <w:r>
        <w:rPr>
          <w:rFonts w:hint="eastAsia" w:ascii="微软雅黑" w:hAnsi="微软雅黑" w:eastAsia="微软雅黑" w:cs="微软雅黑"/>
          <w:sz w:val="24"/>
          <w:szCs w:val="24"/>
          <w:highlight w:val="none"/>
        </w:rPr>
        <w:t>公司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10月15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center"/>
        <w:rPr>
          <w:rFonts w:hint="eastAsia"/>
          <w:lang w:val="en-US" w:eastAsia="zh-CN"/>
        </w:rPr>
      </w:pPr>
      <w:r>
        <w:rPr>
          <w:rFonts w:hint="eastAsia"/>
          <w:lang w:val="en-US" w:eastAsia="zh-CN"/>
        </w:rPr>
        <w:drawing>
          <wp:inline distT="0" distB="0" distL="114300" distR="114300">
            <wp:extent cx="4680585" cy="957580"/>
            <wp:effectExtent l="0" t="0" r="5715" b="4445"/>
            <wp:docPr id="1" name="图片 1" descr="DA-040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0404D"/>
                    <pic:cNvPicPr>
                      <a:picLocks noChangeAspect="1"/>
                    </pic:cNvPicPr>
                  </pic:nvPicPr>
                  <pic:blipFill>
                    <a:blip r:embed="rId6"/>
                    <a:stretch>
                      <a:fillRect/>
                    </a:stretch>
                  </pic:blipFill>
                  <pic:spPr>
                    <a:xfrm>
                      <a:off x="0" y="0"/>
                      <a:ext cx="4680585" cy="957580"/>
                    </a:xfrm>
                    <a:prstGeom prst="rect">
                      <a:avLst/>
                    </a:prstGeom>
                  </pic:spPr>
                </pic:pic>
              </a:graphicData>
            </a:graphic>
          </wp:inline>
        </w:drawing>
      </w:r>
    </w:p>
    <w:p>
      <w:pPr>
        <w:pStyle w:val="2"/>
        <w:rPr>
          <w:rFonts w:hint="eastAsia"/>
          <w:lang w:val="en-US" w:eastAsia="zh-CN"/>
        </w:rPr>
      </w:pP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Power:电源指示灯：灯亮，机子进入开机状态</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Run:设备运行状态指示灯</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Input1-4:对应模拟信号接入情况显示，灯亮则有信号输入</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Output1-4:对应模拟信号输出端口，灯亮则有信号输出</w:t>
      </w:r>
    </w:p>
    <w:p>
      <w:pPr>
        <w:pStyle w:val="2"/>
        <w:rPr>
          <w:rFonts w:hint="eastAsia"/>
          <w:lang w:val="en-US" w:eastAsia="zh-CN"/>
        </w:rPr>
      </w:pPr>
    </w:p>
    <w:p>
      <w:pPr>
        <w:pStyle w:val="2"/>
        <w:jc w:val="center"/>
        <w:rPr>
          <w:rFonts w:hint="eastAsia"/>
          <w:lang w:val="en-US" w:eastAsia="zh-CN"/>
        </w:rPr>
      </w:pPr>
      <w:r>
        <w:drawing>
          <wp:inline distT="0" distB="0" distL="114300" distR="114300">
            <wp:extent cx="4657090" cy="988695"/>
            <wp:effectExtent l="0" t="0" r="635" b="190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4657090" cy="988695"/>
                    </a:xfrm>
                    <a:prstGeom prst="rect">
                      <a:avLst/>
                    </a:prstGeom>
                    <a:noFill/>
                    <a:ln>
                      <a:noFill/>
                    </a:ln>
                  </pic:spPr>
                </pic:pic>
              </a:graphicData>
            </a:graphic>
          </wp:inline>
        </w:drawing>
      </w:r>
    </w:p>
    <w:p>
      <w:pPr>
        <w:pStyle w:val="2"/>
        <w:rPr>
          <w:rFonts w:hint="eastAsia"/>
          <w:lang w:val="en-US" w:eastAsia="zh-CN"/>
        </w:rPr>
      </w:pPr>
    </w:p>
    <w:p>
      <w:pPr>
        <w:pStyle w:val="2"/>
        <w:rPr>
          <w:rFonts w:hint="eastAsia"/>
          <w:lang w:val="en-US" w:eastAsia="zh-CN"/>
        </w:rPr>
      </w:pP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DC12V:直流电源DC12V 2.5A输入</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DANTE:Dante网络接口</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DANTE/POE:POE供电接口</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ETHERNET:10/100 Base-T 以太网端口用于通过IP进行PC软件与主机控制和第三方配件控制器</w:t>
      </w:r>
    </w:p>
    <w:p>
      <w:pPr>
        <w:pStyle w:val="2"/>
        <w:numPr>
          <w:ilvl w:val="0"/>
          <w:numId w:val="2"/>
        </w:numPr>
        <w:ind w:left="420" w:leftChars="0" w:hanging="420" w:firstLineChars="0"/>
        <w:rPr>
          <w:rFonts w:hint="eastAsia"/>
          <w:lang w:val="en-US" w:eastAsia="zh-CN"/>
        </w:rPr>
      </w:pPr>
      <w:r>
        <w:rPr>
          <w:rFonts w:hint="eastAsia" w:ascii="微软雅黑" w:hAnsi="微软雅黑" w:eastAsia="微软雅黑" w:cs="微软雅黑"/>
          <w:lang w:val="en-US" w:eastAsia="zh-CN"/>
        </w:rPr>
        <w:t>RS- 485:用于连接第三方控制设备的串行通讯接口 Tx = 发送或数据输出， Rx = 接收或数据输入。RS- 485 即可用作语音跟踪控制(或者其他输出指令)，也可做总线输入控制，使用中控命令方便集 成到您的软件中。端口设置：115200baud（默认），8个数据位1个停止位，无奇偶校验，无流控制</w:t>
      </w:r>
    </w:p>
    <w:p>
      <w:pPr>
        <w:pStyle w:val="33"/>
        <w:numPr>
          <w:ilvl w:val="0"/>
          <w:numId w:val="2"/>
        </w:numPr>
        <w:spacing w:before="14" w:line="324" w:lineRule="auto"/>
        <w:ind w:left="420" w:leftChars="0" w:right="22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RS- 232:用于连接第三方控制设备的串行通讯接口 Tx = 发送或数据输出， Rx = 接收或数据输入。端口设置： 115200 baud（默认），8个数据位，1 个停止位，无奇偶校验，无流控制</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OUTPUTS:模拟音频输出端口</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INPUTS:模拟音频输入端口</w:t>
      </w:r>
    </w:p>
    <w:p>
      <w:pPr>
        <w:pStyle w:val="2"/>
        <w:rPr>
          <w:rFonts w:hint="eastAsia"/>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0" w:leftChars="0" w:firstLine="0" w:firstLine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产品特点</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采用ADISHARC平台提供半开放式架构</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开放式用户界面，实现多台设备集成管理</w:t>
      </w:r>
      <w:r>
        <w:rPr>
          <w:rFonts w:hint="eastAsia" w:ascii="微软雅黑" w:hAnsi="微软雅黑" w:eastAsia="微软雅黑" w:cs="微软雅黑"/>
          <w:color w:val="000000"/>
          <w:sz w:val="24"/>
          <w:szCs w:val="24"/>
          <w:lang w:val="en-US" w:eastAsia="zh-CN" w:bidi="ar-SA"/>
        </w:rPr>
        <w:t>，</w:t>
      </w:r>
      <w:r>
        <w:rPr>
          <w:rFonts w:hint="default" w:ascii="微软雅黑" w:hAnsi="微软雅黑" w:eastAsia="微软雅黑" w:cs="微软雅黑"/>
          <w:color w:val="000000"/>
          <w:sz w:val="24"/>
          <w:szCs w:val="24"/>
          <w:lang w:val="en-US" w:eastAsia="zh-CN" w:bidi="ar-SA"/>
        </w:rPr>
        <w:t>提供24bit/48kHz的杰出音质</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每通道独立的自适应反馈抑制，自动发现反馈点，并自动抑制</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两路自适应回声消除(AEC)，噪声抑制(ANS)</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增益共享自动混音( AMC)</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自动增益(AGC)</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全功能矩阵混音，输入混音电平可调节</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8 组预设，每个预设独立工作</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支持通道拷贝、LINK和编组功能</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支持RS232中控和UDP中控</w:t>
      </w:r>
      <w:r>
        <w:rPr>
          <w:rFonts w:hint="eastAsia" w:ascii="微软雅黑" w:hAnsi="微软雅黑" w:eastAsia="微软雅黑" w:cs="微软雅黑"/>
          <w:color w:val="000000"/>
          <w:sz w:val="24"/>
          <w:szCs w:val="24"/>
          <w:lang w:val="en-US" w:eastAsia="zh-CN" w:bidi="ar-SA"/>
        </w:rPr>
        <w:t>，</w:t>
      </w:r>
      <w:r>
        <w:rPr>
          <w:rFonts w:hint="default" w:ascii="微软雅黑" w:hAnsi="微软雅黑" w:eastAsia="微软雅黑" w:cs="微软雅黑"/>
          <w:color w:val="000000"/>
          <w:sz w:val="24"/>
          <w:szCs w:val="24"/>
          <w:lang w:val="en-US" w:eastAsia="zh-CN" w:bidi="ar-SA"/>
        </w:rPr>
        <w:t>UDP端口可自由设定，控制软件可查看控制代码</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配2 种类型墙面板，均可软件编程</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内置两路USB声卡，支持录播和远程会议</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支持PoE供电与DC12V双电源</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支持IOS、Windows 系统</w:t>
      </w:r>
    </w:p>
    <w:p>
      <w:pPr>
        <w:pStyle w:val="2"/>
        <w:rPr>
          <w:rFonts w:hint="default"/>
          <w:lang w:val="en-US" w:eastAsia="zh-CN"/>
        </w:rPr>
      </w:pPr>
    </w:p>
    <w:p>
      <w:pPr>
        <w:pStyle w:val="2"/>
        <w:outlineLvl w:val="0"/>
        <w:rPr>
          <w:rFonts w:hint="default" w:ascii="微软雅黑" w:hAnsi="微软雅黑" w:eastAsia="微软雅黑" w:cs="微软雅黑"/>
          <w:b/>
          <w:bCs/>
          <w:color w:val="auto"/>
          <w:kern w:val="2"/>
          <w:sz w:val="36"/>
          <w:szCs w:val="36"/>
          <w:lang w:val="en-US" w:eastAsia="zh-CN" w:bidi="ar-SA"/>
        </w:rPr>
      </w:pPr>
      <w:r>
        <w:rPr>
          <w:rFonts w:hint="eastAsia" w:ascii="微软雅黑" w:hAnsi="微软雅黑" w:eastAsia="微软雅黑" w:cs="微软雅黑"/>
          <w:b/>
          <w:bCs/>
          <w:color w:val="auto"/>
          <w:kern w:val="2"/>
          <w:sz w:val="36"/>
          <w:szCs w:val="36"/>
          <w:lang w:val="en-US" w:eastAsia="zh-CN" w:bidi="ar-SA"/>
        </w:rPr>
        <w:t>三、产品参数</w:t>
      </w:r>
    </w:p>
    <w:p>
      <w:pPr>
        <w:pStyle w:val="2"/>
        <w:rPr>
          <w:rFonts w:hint="eastAsia"/>
          <w:lang w:val="en-US" w:eastAsia="zh-CN"/>
        </w:rPr>
      </w:pPr>
    </w:p>
    <w:tbl>
      <w:tblPr>
        <w:tblStyle w:val="14"/>
        <w:tblpPr w:leftFromText="180" w:rightFromText="180" w:vertAnchor="text" w:horzAnchor="page" w:tblpXSpec="center" w:tblpY="372"/>
        <w:tblOverlap w:val="never"/>
        <w:tblW w:w="6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24"/>
        <w:gridCol w:w="4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color w:val="000006"/>
                <w:sz w:val="20"/>
                <w:szCs w:val="20"/>
              </w:rPr>
              <w:t>工作电源</w:t>
            </w:r>
          </w:p>
        </w:tc>
        <w:tc>
          <w:tcPr>
            <w:tcW w:w="4275" w:type="dxa"/>
            <w:vAlign w:val="center"/>
          </w:tcPr>
          <w:p>
            <w:pPr>
              <w:pStyle w:val="33"/>
              <w:jc w:val="center"/>
              <w:rPr>
                <w:rFonts w:hint="eastAsia" w:asciiTheme="minorEastAsia" w:hAnsiTheme="minorEastAsia" w:eastAsiaTheme="minorEastAsia" w:cstheme="minorEastAsia"/>
                <w:color w:val="000006"/>
                <w:spacing w:val="4"/>
                <w:sz w:val="20"/>
                <w:szCs w:val="20"/>
              </w:rPr>
            </w:pPr>
            <w:r>
              <w:rPr>
                <w:rFonts w:hint="eastAsia" w:asciiTheme="minorEastAsia" w:hAnsiTheme="minorEastAsia" w:eastAsiaTheme="minorEastAsia" w:cstheme="minorEastAsia"/>
                <w:color w:val="000006"/>
                <w:spacing w:val="4"/>
                <w:sz w:val="20"/>
                <w:szCs w:val="20"/>
              </w:rPr>
              <w:t>DC12V/PoE48V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采样率</w:t>
            </w:r>
            <w:r>
              <w:rPr>
                <w:rFonts w:hint="eastAsia" w:asciiTheme="minorEastAsia" w:hAnsiTheme="minorEastAsia" w:eastAsiaTheme="minorEastAsia" w:cstheme="minorEastAsia"/>
                <w:color w:val="000006"/>
                <w:w w:val="85"/>
                <w:sz w:val="20"/>
                <w:szCs w:val="20"/>
              </w:rPr>
              <w:t>/</w:t>
            </w:r>
            <w:r>
              <w:rPr>
                <w:rFonts w:hint="eastAsia" w:asciiTheme="minorEastAsia" w:hAnsiTheme="minorEastAsia" w:eastAsiaTheme="minorEastAsia" w:cstheme="minorEastAsia"/>
                <w:color w:val="000006"/>
                <w:sz w:val="20"/>
                <w:szCs w:val="20"/>
              </w:rPr>
              <w:t>量化位数</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4"/>
                <w:sz w:val="20"/>
                <w:szCs w:val="20"/>
              </w:rPr>
              <w:t>48</w:t>
            </w:r>
            <w:r>
              <w:rPr>
                <w:rFonts w:hint="eastAsia" w:asciiTheme="minorEastAsia" w:hAnsiTheme="minorEastAsia" w:eastAsiaTheme="minorEastAsia" w:cstheme="minorEastAsia"/>
                <w:color w:val="000006"/>
                <w:spacing w:val="4"/>
                <w:w w:val="132"/>
                <w:sz w:val="20"/>
                <w:szCs w:val="20"/>
              </w:rPr>
              <w:t>K</w:t>
            </w:r>
            <w:r>
              <w:rPr>
                <w:rFonts w:hint="eastAsia" w:asciiTheme="minorEastAsia" w:hAnsiTheme="minorEastAsia" w:eastAsiaTheme="minorEastAsia" w:cstheme="minorEastAsia"/>
                <w:color w:val="000006"/>
                <w:spacing w:val="4"/>
                <w:w w:val="55"/>
                <w:sz w:val="20"/>
                <w:szCs w:val="20"/>
              </w:rPr>
              <w:t>/</w:t>
            </w:r>
            <w:r>
              <w:rPr>
                <w:rFonts w:hint="eastAsia" w:asciiTheme="minorEastAsia" w:hAnsiTheme="minorEastAsia" w:eastAsiaTheme="minorEastAsia" w:cstheme="minorEastAsia"/>
                <w:color w:val="000006"/>
                <w:spacing w:val="4"/>
                <w:sz w:val="20"/>
                <w:szCs w:val="20"/>
              </w:rPr>
              <w:t>24b</w:t>
            </w:r>
            <w:r>
              <w:rPr>
                <w:rFonts w:hint="eastAsia" w:asciiTheme="minorEastAsia" w:hAnsiTheme="minorEastAsia" w:eastAsiaTheme="minorEastAsia" w:cstheme="minorEastAsia"/>
                <w:color w:val="000006"/>
                <w:spacing w:val="4"/>
                <w:w w:val="55"/>
                <w:sz w:val="20"/>
                <w:szCs w:val="20"/>
              </w:rPr>
              <w:t>i</w:t>
            </w:r>
            <w:r>
              <w:rPr>
                <w:rFonts w:hint="eastAsia" w:asciiTheme="minorEastAsia" w:hAnsiTheme="minorEastAsia" w:eastAsiaTheme="minorEastAsia" w:cstheme="minorEastAsia"/>
                <w:color w:val="000006"/>
                <w:w w:val="55"/>
                <w:sz w:val="20"/>
                <w:szCs w:val="20"/>
              </w:rPr>
              <w:t>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6"/>
                <w:sz w:val="20"/>
                <w:szCs w:val="20"/>
                <w:lang w:eastAsia="zh-CN"/>
              </w:rPr>
              <w:t>模拟输入、输出通道数量</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4</w:t>
            </w:r>
            <w:r>
              <w:rPr>
                <w:rFonts w:hint="eastAsia" w:asciiTheme="minorEastAsia" w:hAnsiTheme="minorEastAsia" w:eastAsiaTheme="minorEastAsia" w:cstheme="minorEastAsia"/>
                <w:color w:val="000006"/>
                <w:spacing w:val="-69"/>
                <w:sz w:val="20"/>
                <w:szCs w:val="20"/>
              </w:rPr>
              <w:t xml:space="preserve"> </w:t>
            </w:r>
            <w:r>
              <w:rPr>
                <w:rFonts w:hint="eastAsia" w:asciiTheme="minorEastAsia" w:hAnsiTheme="minorEastAsia" w:eastAsiaTheme="minorEastAsia" w:cstheme="minorEastAsia"/>
                <w:color w:val="000006"/>
                <w:sz w:val="20"/>
                <w:szCs w:val="20"/>
              </w:rPr>
              <w:t>x 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top"/>
          </w:tcPr>
          <w:p>
            <w:pPr>
              <w:pStyle w:val="33"/>
              <w:ind w:left="119" w:right="108"/>
              <w:jc w:val="center"/>
              <w:rPr>
                <w:rFonts w:hint="eastAsia" w:asciiTheme="minorEastAsia" w:hAnsiTheme="minorEastAsia" w:eastAsiaTheme="minorEastAsia" w:cstheme="minorEastAsia"/>
                <w:color w:val="000006"/>
                <w:sz w:val="20"/>
                <w:szCs w:val="20"/>
                <w:lang w:eastAsia="zh-CN"/>
              </w:rPr>
            </w:pPr>
            <w:r>
              <w:rPr>
                <w:rFonts w:hint="eastAsia" w:asciiTheme="minorEastAsia" w:hAnsiTheme="minorEastAsia" w:eastAsiaTheme="minorEastAsia" w:cstheme="minorEastAsia"/>
                <w:color w:val="000006"/>
                <w:sz w:val="20"/>
                <w:szCs w:val="20"/>
                <w:lang w:eastAsia="zh-CN"/>
              </w:rPr>
              <w:t>DANTE输入、输出通道数量</w:t>
            </w:r>
          </w:p>
        </w:tc>
        <w:tc>
          <w:tcPr>
            <w:tcW w:w="4275" w:type="dxa"/>
            <w:vAlign w:val="top"/>
          </w:tcPr>
          <w:p>
            <w:pPr>
              <w:pStyle w:val="33"/>
              <w:ind w:left="119" w:right="108"/>
              <w:jc w:val="center"/>
              <w:rPr>
                <w:rFonts w:hint="eastAsia" w:asciiTheme="minorEastAsia" w:hAnsiTheme="minorEastAsia" w:eastAsiaTheme="minorEastAsia" w:cstheme="minorEastAsia"/>
                <w:color w:val="000006"/>
                <w:sz w:val="20"/>
                <w:szCs w:val="20"/>
                <w:lang w:eastAsia="zh-CN"/>
              </w:rPr>
            </w:pPr>
            <w:r>
              <w:rPr>
                <w:rFonts w:hint="eastAsia" w:asciiTheme="minorEastAsia" w:hAnsiTheme="minorEastAsia" w:eastAsiaTheme="minorEastAsia" w:cstheme="minorEastAsia"/>
                <w:color w:val="000006"/>
                <w:sz w:val="20"/>
                <w:szCs w:val="20"/>
                <w:lang w:eastAsia="zh-CN"/>
              </w:rPr>
              <w:t>4 x 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2624" w:type="dxa"/>
            <w:vAlign w:val="center"/>
          </w:tcPr>
          <w:p>
            <w:pPr>
              <w:pStyle w:val="33"/>
              <w:spacing w:line="229" w:lineRule="exact"/>
              <w:ind w:left="119" w:right="10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输入增益</w:t>
            </w:r>
          </w:p>
        </w:tc>
        <w:tc>
          <w:tcPr>
            <w:tcW w:w="4275" w:type="dxa"/>
            <w:vAlign w:val="center"/>
          </w:tcPr>
          <w:p>
            <w:pPr>
              <w:pStyle w:val="33"/>
              <w:spacing w:line="229" w:lineRule="exact"/>
              <w:ind w:left="132"/>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0/6/12/18/24/30/36/42/48</w:t>
            </w:r>
            <w:r>
              <w:rPr>
                <w:rFonts w:hint="eastAsia" w:asciiTheme="minorEastAsia" w:hAnsiTheme="minorEastAsia" w:eastAsiaTheme="minorEastAsia" w:cstheme="minorEastAsia"/>
                <w:color w:val="000006"/>
                <w:spacing w:val="-55"/>
                <w:sz w:val="20"/>
                <w:szCs w:val="20"/>
              </w:rPr>
              <w:t xml:space="preserve"> </w:t>
            </w:r>
            <w:r>
              <w:rPr>
                <w:rFonts w:hint="eastAsia" w:asciiTheme="minorEastAsia" w:hAnsiTheme="minorEastAsia" w:eastAsiaTheme="minorEastAsia" w:cstheme="minorEastAsia"/>
                <w:color w:val="000006"/>
                <w:sz w:val="20"/>
                <w:szCs w:val="20"/>
              </w:rPr>
              <w:t>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2624" w:type="dxa"/>
            <w:vAlign w:val="center"/>
          </w:tcPr>
          <w:p>
            <w:pPr>
              <w:spacing w:line="229" w:lineRule="exact"/>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sz w:val="20"/>
                <w:szCs w:val="20"/>
              </w:rPr>
              <w:t>幻象电源</w:t>
            </w:r>
          </w:p>
        </w:tc>
        <w:tc>
          <w:tcPr>
            <w:tcW w:w="4275" w:type="dxa"/>
            <w:vAlign w:val="center"/>
          </w:tcPr>
          <w:p>
            <w:pPr>
              <w:spacing w:line="229" w:lineRule="exact"/>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sz w:val="20"/>
                <w:szCs w:val="20"/>
              </w:rPr>
              <w:t>+48V/10mA max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jc w:val="center"/>
        </w:trPr>
        <w:tc>
          <w:tcPr>
            <w:tcW w:w="2624" w:type="dxa"/>
            <w:vAlign w:val="center"/>
          </w:tcPr>
          <w:p>
            <w:pPr>
              <w:pStyle w:val="33"/>
              <w:spacing w:before="1" w:line="240" w:lineRule="auto"/>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频率响应</w:t>
            </w:r>
          </w:p>
        </w:tc>
        <w:tc>
          <w:tcPr>
            <w:tcW w:w="4275" w:type="dxa"/>
            <w:vAlign w:val="center"/>
          </w:tcPr>
          <w:p>
            <w:pPr>
              <w:pStyle w:val="33"/>
              <w:spacing w:before="6"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18"/>
                <w:sz w:val="20"/>
                <w:szCs w:val="20"/>
              </w:rPr>
              <w:t>2</w:t>
            </w:r>
            <w:r>
              <w:rPr>
                <w:rFonts w:hint="eastAsia" w:asciiTheme="minorEastAsia" w:hAnsiTheme="minorEastAsia" w:eastAsiaTheme="minorEastAsia" w:cstheme="minorEastAsia"/>
                <w:color w:val="000006"/>
                <w:sz w:val="20"/>
                <w:szCs w:val="20"/>
              </w:rPr>
              <w:t>0</w:t>
            </w:r>
            <w:r>
              <w:rPr>
                <w:rFonts w:hint="eastAsia" w:asciiTheme="minorEastAsia" w:hAnsiTheme="minorEastAsia" w:eastAsiaTheme="minorEastAsia" w:cstheme="minorEastAsia"/>
                <w:color w:val="000006"/>
                <w:spacing w:val="-72"/>
                <w:sz w:val="20"/>
                <w:szCs w:val="20"/>
              </w:rPr>
              <w:t xml:space="preserve"> </w:t>
            </w:r>
            <w:r>
              <w:rPr>
                <w:rFonts w:hint="eastAsia" w:asciiTheme="minorEastAsia" w:hAnsiTheme="minorEastAsia" w:eastAsiaTheme="minorEastAsia" w:cstheme="minorEastAsia"/>
                <w:color w:val="000006"/>
                <w:sz w:val="20"/>
                <w:szCs w:val="20"/>
              </w:rPr>
              <w:t>～</w:t>
            </w:r>
            <w:r>
              <w:rPr>
                <w:rFonts w:hint="eastAsia" w:asciiTheme="minorEastAsia" w:hAnsiTheme="minorEastAsia" w:eastAsiaTheme="minorEastAsia" w:cstheme="minorEastAsia"/>
                <w:color w:val="000006"/>
                <w:spacing w:val="-72"/>
                <w:sz w:val="20"/>
                <w:szCs w:val="20"/>
              </w:rPr>
              <w:t xml:space="preserve"> </w:t>
            </w:r>
            <w:r>
              <w:rPr>
                <w:rFonts w:hint="eastAsia" w:asciiTheme="minorEastAsia" w:hAnsiTheme="minorEastAsia" w:eastAsiaTheme="minorEastAsia" w:cstheme="minorEastAsia"/>
                <w:color w:val="000006"/>
                <w:spacing w:val="18"/>
                <w:sz w:val="20"/>
                <w:szCs w:val="20"/>
              </w:rPr>
              <w:t>2</w:t>
            </w:r>
            <w:r>
              <w:rPr>
                <w:rFonts w:hint="eastAsia" w:asciiTheme="minorEastAsia" w:hAnsiTheme="minorEastAsia" w:eastAsiaTheme="minorEastAsia" w:cstheme="minorEastAsia"/>
                <w:color w:val="000006"/>
                <w:sz w:val="20"/>
                <w:szCs w:val="20"/>
              </w:rPr>
              <w:t>0</w:t>
            </w:r>
            <w:r>
              <w:rPr>
                <w:rFonts w:hint="eastAsia" w:asciiTheme="minorEastAsia" w:hAnsiTheme="minorEastAsia" w:eastAsiaTheme="minorEastAsia" w:cstheme="minorEastAsia"/>
                <w:color w:val="000006"/>
                <w:spacing w:val="-72"/>
                <w:sz w:val="20"/>
                <w:szCs w:val="20"/>
              </w:rPr>
              <w:t xml:space="preserve"> </w:t>
            </w:r>
            <w:r>
              <w:rPr>
                <w:rFonts w:hint="eastAsia" w:asciiTheme="minorEastAsia" w:hAnsiTheme="minorEastAsia" w:eastAsiaTheme="minorEastAsia" w:cstheme="minorEastAsia"/>
                <w:color w:val="000006"/>
                <w:sz w:val="20"/>
                <w:szCs w:val="20"/>
              </w:rPr>
              <w:t>k</w:t>
            </w:r>
            <w:r>
              <w:rPr>
                <w:rFonts w:hint="eastAsia" w:asciiTheme="minorEastAsia" w:hAnsiTheme="minorEastAsia" w:eastAsiaTheme="minorEastAsia" w:cstheme="minorEastAsia"/>
                <w:color w:val="000006"/>
                <w:spacing w:val="-72"/>
                <w:sz w:val="20"/>
                <w:szCs w:val="20"/>
              </w:rPr>
              <w:t xml:space="preserve"> </w:t>
            </w:r>
            <w:r>
              <w:rPr>
                <w:rFonts w:hint="eastAsia" w:asciiTheme="minorEastAsia" w:hAnsiTheme="minorEastAsia" w:eastAsiaTheme="minorEastAsia" w:cstheme="minorEastAsia"/>
                <w:color w:val="000006"/>
                <w:spacing w:val="17"/>
                <w:w w:val="143"/>
                <w:sz w:val="20"/>
                <w:szCs w:val="20"/>
              </w:rPr>
              <w:t>H</w:t>
            </w:r>
            <w:r>
              <w:rPr>
                <w:rFonts w:hint="eastAsia" w:asciiTheme="minorEastAsia" w:hAnsiTheme="minorEastAsia" w:eastAsiaTheme="minorEastAsia" w:cstheme="minorEastAsia"/>
                <w:color w:val="000006"/>
                <w:w w:val="77"/>
                <w:sz w:val="20"/>
                <w:szCs w:val="20"/>
              </w:rPr>
              <w:t>z</w:t>
            </w:r>
            <w:r>
              <w:rPr>
                <w:rFonts w:hint="eastAsia" w:asciiTheme="minorEastAsia" w:hAnsiTheme="minorEastAsia" w:eastAsiaTheme="minorEastAsia" w:cstheme="minorEastAsia"/>
                <w:color w:val="000006"/>
                <w:spacing w:val="-62"/>
                <w:sz w:val="20"/>
                <w:szCs w:val="20"/>
              </w:rPr>
              <w:t xml:space="preserve"> </w:t>
            </w:r>
            <w:r>
              <w:rPr>
                <w:rFonts w:hint="eastAsia" w:asciiTheme="minorEastAsia" w:hAnsiTheme="minorEastAsia" w:eastAsiaTheme="minorEastAsia" w:cstheme="minorEastAsia"/>
                <w:color w:val="000006"/>
                <w:spacing w:val="-9"/>
                <w:w w:val="55"/>
                <w:sz w:val="20"/>
                <w:szCs w:val="20"/>
              </w:rPr>
              <w:t>(</w:t>
            </w:r>
            <w:r>
              <w:rPr>
                <w:rFonts w:hint="eastAsia" w:asciiTheme="minorEastAsia" w:hAnsiTheme="minorEastAsia" w:eastAsiaTheme="minorEastAsia" w:cstheme="minorEastAsia"/>
                <w:color w:val="000006"/>
                <w:spacing w:val="-9"/>
                <w:w w:val="99"/>
                <w:sz w:val="20"/>
                <w:szCs w:val="20"/>
              </w:rPr>
              <w:t>±</w:t>
            </w:r>
            <w:r>
              <w:rPr>
                <w:rFonts w:hint="eastAsia" w:asciiTheme="minorEastAsia" w:hAnsiTheme="minorEastAsia" w:eastAsiaTheme="minorEastAsia" w:cstheme="minorEastAsia"/>
                <w:color w:val="000006"/>
                <w:spacing w:val="-9"/>
                <w:sz w:val="20"/>
                <w:szCs w:val="20"/>
              </w:rPr>
              <w:t>0</w:t>
            </w:r>
            <w:r>
              <w:rPr>
                <w:rFonts w:hint="eastAsia" w:asciiTheme="minorEastAsia" w:hAnsiTheme="minorEastAsia" w:eastAsiaTheme="minorEastAsia" w:cstheme="minorEastAsia"/>
                <w:color w:val="000006"/>
                <w:spacing w:val="-9"/>
                <w:w w:val="50"/>
                <w:sz w:val="20"/>
                <w:szCs w:val="20"/>
              </w:rPr>
              <w:t>.</w:t>
            </w:r>
            <w:r>
              <w:rPr>
                <w:rFonts w:hint="eastAsia" w:asciiTheme="minorEastAsia" w:hAnsiTheme="minorEastAsia" w:eastAsiaTheme="minorEastAsia" w:cstheme="minorEastAsia"/>
                <w:color w:val="000006"/>
                <w:spacing w:val="-9"/>
                <w:sz w:val="20"/>
                <w:szCs w:val="20"/>
              </w:rPr>
              <w:t>5d</w:t>
            </w:r>
            <w:r>
              <w:rPr>
                <w:rFonts w:hint="eastAsia" w:asciiTheme="minorEastAsia" w:hAnsiTheme="minorEastAsia" w:eastAsiaTheme="minorEastAsia" w:cstheme="minorEastAsia"/>
                <w:color w:val="000006"/>
                <w:spacing w:val="-9"/>
                <w:w w:val="121"/>
                <w:sz w:val="20"/>
                <w:szCs w:val="20"/>
              </w:rPr>
              <w:t>B</w:t>
            </w:r>
            <w:r>
              <w:rPr>
                <w:rFonts w:hint="eastAsia" w:asciiTheme="minorEastAsia" w:hAnsiTheme="minorEastAsia" w:eastAsiaTheme="minorEastAsia" w:cstheme="minorEastAsia"/>
                <w:color w:val="000006"/>
                <w:w w:val="55"/>
                <w:sz w:val="20"/>
                <w:szCs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最大电平</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w w:val="105"/>
                <w:sz w:val="20"/>
                <w:szCs w:val="20"/>
              </w:rPr>
              <w:t>+18dBu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THD+N:</w:t>
            </w:r>
          </w:p>
        </w:tc>
        <w:tc>
          <w:tcPr>
            <w:tcW w:w="4275"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&lt;-100dB @17dBu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输入动态范围</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14"/>
                <w:w w:val="105"/>
                <w:sz w:val="20"/>
                <w:szCs w:val="20"/>
              </w:rPr>
              <w:t>110</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d</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w:t>
            </w:r>
            <w:r>
              <w:rPr>
                <w:rFonts w:hint="eastAsia" w:asciiTheme="minorEastAsia" w:hAnsiTheme="minorEastAsia" w:eastAsiaTheme="minorEastAsia" w:cstheme="minorEastAsia"/>
                <w:color w:val="000006"/>
                <w:sz w:val="20"/>
                <w:szCs w:val="20"/>
                <w:lang w:eastAsia="zh-CN"/>
              </w:rPr>
              <w:t>出</w:t>
            </w:r>
            <w:r>
              <w:rPr>
                <w:rFonts w:hint="eastAsia" w:asciiTheme="minorEastAsia" w:hAnsiTheme="minorEastAsia" w:eastAsiaTheme="minorEastAsia" w:cstheme="minorEastAsia"/>
                <w:color w:val="000006"/>
                <w:sz w:val="20"/>
                <w:szCs w:val="20"/>
              </w:rPr>
              <w:t>动态范围</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14"/>
                <w:w w:val="105"/>
                <w:sz w:val="20"/>
                <w:szCs w:val="20"/>
              </w:rPr>
              <w:t>112</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d</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00"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w w:val="110"/>
                <w:sz w:val="20"/>
                <w:szCs w:val="20"/>
              </w:rPr>
              <w:t>通道隔离度</w:t>
            </w:r>
            <w:r>
              <w:rPr>
                <w:rFonts w:hint="eastAsia" w:asciiTheme="minorEastAsia" w:hAnsiTheme="minorEastAsia" w:eastAsiaTheme="minorEastAsia" w:cstheme="minorEastAsia"/>
                <w:color w:val="000006"/>
                <w:w w:val="140"/>
                <w:sz w:val="20"/>
                <w:szCs w:val="20"/>
              </w:rPr>
              <w:t>@</w:t>
            </w:r>
            <w:r>
              <w:rPr>
                <w:rFonts w:hint="eastAsia" w:asciiTheme="minorEastAsia" w:hAnsiTheme="minorEastAsia" w:eastAsiaTheme="minorEastAsia" w:cstheme="minorEastAsia"/>
                <w:color w:val="000006"/>
                <w:spacing w:val="-107"/>
                <w:w w:val="140"/>
                <w:sz w:val="20"/>
                <w:szCs w:val="20"/>
              </w:rPr>
              <w:t xml:space="preserve"> </w:t>
            </w:r>
            <w:r>
              <w:rPr>
                <w:rFonts w:hint="eastAsia" w:asciiTheme="minorEastAsia" w:hAnsiTheme="minorEastAsia" w:eastAsiaTheme="minorEastAsia" w:cstheme="minorEastAsia"/>
                <w:color w:val="000006"/>
                <w:w w:val="110"/>
                <w:sz w:val="20"/>
                <w:szCs w:val="20"/>
              </w:rPr>
              <w:t>1</w:t>
            </w:r>
            <w:r>
              <w:rPr>
                <w:rFonts w:hint="eastAsia" w:asciiTheme="minorEastAsia" w:hAnsiTheme="minorEastAsia" w:eastAsiaTheme="minorEastAsia" w:cstheme="minorEastAsia"/>
                <w:color w:val="000006"/>
                <w:spacing w:val="-79"/>
                <w:w w:val="110"/>
                <w:sz w:val="20"/>
                <w:szCs w:val="20"/>
              </w:rPr>
              <w:t xml:space="preserve"> </w:t>
            </w:r>
            <w:r>
              <w:rPr>
                <w:rFonts w:hint="eastAsia" w:asciiTheme="minorEastAsia" w:hAnsiTheme="minorEastAsia" w:eastAsiaTheme="minorEastAsia" w:cstheme="minorEastAsia"/>
                <w:color w:val="000006"/>
                <w:w w:val="110"/>
                <w:sz w:val="20"/>
                <w:szCs w:val="20"/>
              </w:rPr>
              <w:t>k</w:t>
            </w:r>
            <w:r>
              <w:rPr>
                <w:rFonts w:hint="eastAsia" w:asciiTheme="minorEastAsia" w:hAnsiTheme="minorEastAsia" w:eastAsiaTheme="minorEastAsia" w:cstheme="minorEastAsia"/>
                <w:color w:val="000006"/>
                <w:spacing w:val="-80"/>
                <w:w w:val="110"/>
                <w:sz w:val="20"/>
                <w:szCs w:val="20"/>
              </w:rPr>
              <w:t xml:space="preserve"> </w:t>
            </w:r>
            <w:r>
              <w:rPr>
                <w:rFonts w:hint="eastAsia" w:asciiTheme="minorEastAsia" w:hAnsiTheme="minorEastAsia" w:eastAsiaTheme="minorEastAsia" w:cstheme="minorEastAsia"/>
                <w:color w:val="000006"/>
                <w:spacing w:val="10"/>
                <w:w w:val="110"/>
                <w:sz w:val="20"/>
                <w:szCs w:val="20"/>
              </w:rPr>
              <w:t>Hz</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14"/>
                <w:w w:val="105"/>
                <w:sz w:val="20"/>
                <w:szCs w:val="20"/>
              </w:rPr>
              <w:t>108</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d</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2624" w:type="dxa"/>
            <w:vAlign w:val="center"/>
          </w:tcPr>
          <w:p>
            <w:pPr>
              <w:spacing w:before="1"/>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sz w:val="20"/>
                <w:szCs w:val="20"/>
              </w:rPr>
              <w:t>输入阻抗(平衡接法)</w:t>
            </w:r>
          </w:p>
        </w:tc>
        <w:tc>
          <w:tcPr>
            <w:tcW w:w="4275" w:type="dxa"/>
            <w:vAlign w:val="center"/>
          </w:tcPr>
          <w:p>
            <w:pPr>
              <w:spacing w:before="1"/>
              <w:ind w:firstLine="200" w:firstLineChars="100"/>
              <w:jc w:val="center"/>
              <w:rPr>
                <w:rFonts w:hint="eastAsia" w:asciiTheme="minorEastAsia" w:hAnsiTheme="minorEastAsia" w:eastAsiaTheme="minorEastAsia" w:cstheme="minorEastAsia"/>
                <w:color w:val="000006"/>
                <w:w w:val="105"/>
                <w:sz w:val="20"/>
                <w:szCs w:val="20"/>
              </w:rPr>
            </w:pPr>
            <w:r>
              <w:rPr>
                <w:rFonts w:hint="eastAsia" w:asciiTheme="minorEastAsia" w:hAnsiTheme="minorEastAsia" w:eastAsiaTheme="minorEastAsia" w:cstheme="minorEastAsia"/>
                <w:sz w:val="20"/>
                <w:szCs w:val="20"/>
              </w:rPr>
              <w:t>5.4KΩ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8"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输出阻抗</w:t>
            </w:r>
            <w:r>
              <w:rPr>
                <w:rFonts w:hint="eastAsia" w:asciiTheme="minorEastAsia" w:hAnsiTheme="minorEastAsia" w:eastAsiaTheme="minorEastAsia" w:cstheme="minorEastAsia"/>
                <w:color w:val="000006"/>
                <w:w w:val="85"/>
                <w:sz w:val="20"/>
                <w:szCs w:val="20"/>
              </w:rPr>
              <w:t>(</w:t>
            </w:r>
            <w:r>
              <w:rPr>
                <w:rFonts w:hint="eastAsia" w:asciiTheme="minorEastAsia" w:hAnsiTheme="minorEastAsia" w:eastAsiaTheme="minorEastAsia" w:cstheme="minorEastAsia"/>
                <w:color w:val="000006"/>
                <w:sz w:val="20"/>
                <w:szCs w:val="20"/>
              </w:rPr>
              <w:t>平衡接法</w:t>
            </w:r>
            <w:r>
              <w:rPr>
                <w:rFonts w:hint="eastAsia" w:asciiTheme="minorEastAsia" w:hAnsiTheme="minorEastAsia" w:eastAsiaTheme="minorEastAsia" w:cstheme="minorEastAsia"/>
                <w:color w:val="000006"/>
                <w:w w:val="85"/>
                <w:sz w:val="20"/>
                <w:szCs w:val="20"/>
              </w:rPr>
              <w:t>)</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600 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系统延时</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110"/>
                <w:sz w:val="20"/>
                <w:szCs w:val="20"/>
              </w:rPr>
              <w:t>&lt;3ms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尺寸（宽x深x高）</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w w:val="105"/>
                <w:sz w:val="20"/>
                <w:szCs w:val="20"/>
              </w:rPr>
              <w:t>215 x 162x 44mm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运输重量</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w w:val="120"/>
                <w:sz w:val="20"/>
                <w:szCs w:val="20"/>
              </w:rPr>
              <w:t>2</w:t>
            </w:r>
            <w:r>
              <w:rPr>
                <w:rFonts w:hint="eastAsia" w:asciiTheme="minorEastAsia" w:hAnsiTheme="minorEastAsia" w:eastAsiaTheme="minorEastAsia" w:cstheme="minorEastAsia"/>
                <w:color w:val="000006"/>
                <w:spacing w:val="-91"/>
                <w:w w:val="120"/>
                <w:sz w:val="20"/>
                <w:szCs w:val="20"/>
              </w:rPr>
              <w:t xml:space="preserve"> </w:t>
            </w:r>
            <w:r>
              <w:rPr>
                <w:rFonts w:hint="eastAsia" w:asciiTheme="minorEastAsia" w:hAnsiTheme="minorEastAsia" w:eastAsiaTheme="minorEastAsia" w:cstheme="minorEastAsia"/>
                <w:color w:val="000006"/>
                <w:spacing w:val="8"/>
                <w:w w:val="120"/>
                <w:sz w:val="20"/>
                <w:szCs w:val="20"/>
              </w:rPr>
              <w:t>KG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6899" w:type="dxa"/>
            <w:gridSpan w:val="2"/>
            <w:shd w:val="clear" w:color="auto" w:fill="BCBCBC"/>
            <w:vAlign w:val="center"/>
          </w:tcPr>
          <w:p>
            <w:pPr>
              <w:pStyle w:val="33"/>
              <w:ind w:left="2592" w:right="2581"/>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环境规格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8" w:hRule="atLeast"/>
          <w:jc w:val="center"/>
        </w:trPr>
        <w:tc>
          <w:tcPr>
            <w:tcW w:w="2624" w:type="dxa"/>
            <w:vAlign w:val="center"/>
          </w:tcPr>
          <w:p>
            <w:pPr>
              <w:pStyle w:val="33"/>
              <w:spacing w:before="14" w:line="240" w:lineRule="auto"/>
              <w:ind w:left="0"/>
              <w:jc w:val="center"/>
              <w:rPr>
                <w:rFonts w:hint="eastAsia" w:asciiTheme="minorEastAsia" w:hAnsiTheme="minorEastAsia" w:eastAsiaTheme="minorEastAsia" w:cstheme="minorEastAsia"/>
                <w:b/>
                <w:sz w:val="20"/>
                <w:szCs w:val="20"/>
              </w:rPr>
            </w:pPr>
          </w:p>
          <w:p>
            <w:pPr>
              <w:pStyle w:val="33"/>
              <w:spacing w:line="240" w:lineRule="auto"/>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工作温度（环境）</w:t>
            </w:r>
          </w:p>
        </w:tc>
        <w:tc>
          <w:tcPr>
            <w:tcW w:w="4275" w:type="dxa"/>
            <w:vAlign w:val="center"/>
          </w:tcPr>
          <w:p>
            <w:pPr>
              <w:pStyle w:val="33"/>
              <w:spacing w:line="300" w:lineRule="auto"/>
              <w:ind w:right="102"/>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6"/>
                <w:sz w:val="20"/>
                <w:szCs w:val="20"/>
                <w:lang w:eastAsia="zh-CN"/>
              </w:rPr>
              <w:t>推荐的最高运行环境温度为</w:t>
            </w:r>
            <w:r>
              <w:rPr>
                <w:rFonts w:hint="eastAsia" w:asciiTheme="minorEastAsia" w:hAnsiTheme="minorEastAsia" w:eastAsiaTheme="minorEastAsia" w:cstheme="minorEastAsia"/>
                <w:color w:val="000006"/>
                <w:spacing w:val="9"/>
                <w:sz w:val="20"/>
                <w:szCs w:val="20"/>
                <w:lang w:eastAsia="zh-CN"/>
              </w:rPr>
              <w:t>30</w:t>
            </w:r>
            <w:r>
              <w:rPr>
                <w:rFonts w:hint="eastAsia" w:asciiTheme="minorEastAsia" w:hAnsiTheme="minorEastAsia" w:eastAsiaTheme="minorEastAsia" w:cstheme="minorEastAsia"/>
                <w:color w:val="000006"/>
                <w:spacing w:val="-7"/>
                <w:sz w:val="20"/>
                <w:szCs w:val="20"/>
                <w:lang w:eastAsia="zh-CN"/>
              </w:rPr>
              <w:t xml:space="preserve">℃ </w:t>
            </w:r>
            <w:r>
              <w:rPr>
                <w:rFonts w:hint="eastAsia" w:asciiTheme="minorEastAsia" w:hAnsiTheme="minorEastAsia" w:eastAsiaTheme="minorEastAsia" w:cstheme="minorEastAsia"/>
                <w:color w:val="000006"/>
                <w:spacing w:val="5"/>
                <w:sz w:val="20"/>
                <w:szCs w:val="20"/>
                <w:lang w:eastAsia="zh-CN"/>
              </w:rPr>
              <w:t xml:space="preserve">/86℉， </w:t>
            </w:r>
            <w:r>
              <w:rPr>
                <w:rFonts w:hint="eastAsia" w:asciiTheme="minorEastAsia" w:hAnsiTheme="minorEastAsia" w:eastAsiaTheme="minorEastAsia" w:cstheme="minorEastAsia"/>
                <w:color w:val="000006"/>
                <w:sz w:val="20"/>
                <w:szCs w:val="20"/>
                <w:lang w:eastAsia="zh-CN"/>
              </w:rPr>
              <w:t>确保设备的左右两侧无任何阻挡（</w:t>
            </w:r>
            <w:r>
              <w:rPr>
                <w:rFonts w:hint="eastAsia" w:asciiTheme="minorEastAsia" w:hAnsiTheme="minorEastAsia" w:eastAsiaTheme="minorEastAsia" w:cstheme="minorEastAsia"/>
                <w:color w:val="000006"/>
                <w:spacing w:val="-4"/>
                <w:sz w:val="20"/>
                <w:szCs w:val="20"/>
                <w:lang w:eastAsia="zh-CN"/>
              </w:rPr>
              <w:t>至少需预</w:t>
            </w:r>
            <w:r>
              <w:rPr>
                <w:rFonts w:hint="eastAsia" w:asciiTheme="minorEastAsia" w:hAnsiTheme="minorEastAsia" w:eastAsiaTheme="minorEastAsia" w:cstheme="minorEastAsia"/>
                <w:color w:val="000006"/>
                <w:sz w:val="20"/>
                <w:szCs w:val="20"/>
                <w:lang w:eastAsia="zh-CN"/>
              </w:rPr>
              <w:t>留</w:t>
            </w:r>
            <w:r>
              <w:rPr>
                <w:rFonts w:hint="eastAsia" w:asciiTheme="minorEastAsia" w:hAnsiTheme="minorEastAsia" w:eastAsiaTheme="minorEastAsia" w:cstheme="minorEastAsia"/>
                <w:color w:val="000006"/>
                <w:spacing w:val="4"/>
                <w:sz w:val="20"/>
                <w:szCs w:val="20"/>
                <w:lang w:eastAsia="zh-CN"/>
              </w:rPr>
              <w:t>5.08c</w:t>
            </w:r>
            <w:r>
              <w:rPr>
                <w:rFonts w:hint="eastAsia" w:asciiTheme="minorEastAsia" w:hAnsiTheme="minorEastAsia" w:eastAsiaTheme="minorEastAsia" w:cstheme="minorEastAsia"/>
                <w:color w:val="000006"/>
                <w:spacing w:val="-66"/>
                <w:sz w:val="20"/>
                <w:szCs w:val="20"/>
                <w:lang w:eastAsia="zh-CN"/>
              </w:rPr>
              <w:t xml:space="preserve"> </w:t>
            </w:r>
            <w:r>
              <w:rPr>
                <w:rFonts w:hint="eastAsia" w:asciiTheme="minorEastAsia" w:hAnsiTheme="minorEastAsia" w:eastAsiaTheme="minorEastAsia" w:cstheme="minorEastAsia"/>
                <w:color w:val="000006"/>
                <w:w w:val="115"/>
                <w:sz w:val="20"/>
                <w:szCs w:val="20"/>
                <w:lang w:eastAsia="zh-CN"/>
              </w:rPr>
              <w:t>m</w:t>
            </w:r>
            <w:r>
              <w:rPr>
                <w:rFonts w:hint="eastAsia" w:asciiTheme="minorEastAsia" w:hAnsiTheme="minorEastAsia" w:eastAsiaTheme="minorEastAsia" w:cstheme="minorEastAsia"/>
                <w:color w:val="000006"/>
                <w:spacing w:val="-79"/>
                <w:w w:val="115"/>
                <w:sz w:val="20"/>
                <w:szCs w:val="20"/>
                <w:lang w:eastAsia="zh-CN"/>
              </w:rPr>
              <w:t xml:space="preserve"> </w:t>
            </w:r>
            <w:r>
              <w:rPr>
                <w:rFonts w:hint="eastAsia" w:asciiTheme="minorEastAsia" w:hAnsiTheme="minorEastAsia" w:eastAsiaTheme="minorEastAsia" w:cstheme="minorEastAsia"/>
                <w:color w:val="000006"/>
                <w:spacing w:val="-32"/>
                <w:sz w:val="20"/>
                <w:szCs w:val="20"/>
                <w:lang w:eastAsia="zh-CN"/>
              </w:rPr>
              <w:t xml:space="preserve">， </w:t>
            </w:r>
            <w:r>
              <w:rPr>
                <w:rFonts w:hint="eastAsia" w:asciiTheme="minorEastAsia" w:hAnsiTheme="minorEastAsia" w:eastAsiaTheme="minorEastAsia" w:cstheme="minorEastAsia"/>
                <w:color w:val="000006"/>
                <w:sz w:val="20"/>
                <w:szCs w:val="20"/>
                <w:lang w:eastAsia="zh-CN"/>
              </w:rPr>
              <w:t>2</w:t>
            </w:r>
            <w:r>
              <w:rPr>
                <w:rFonts w:hint="eastAsia" w:asciiTheme="minorEastAsia" w:hAnsiTheme="minorEastAsia" w:eastAsiaTheme="minorEastAsia" w:cstheme="minorEastAsia"/>
                <w:color w:val="000006"/>
                <w:spacing w:val="-13"/>
                <w:sz w:val="20"/>
                <w:szCs w:val="20"/>
                <w:lang w:eastAsia="zh-CN"/>
              </w:rPr>
              <w:t xml:space="preserve"> 英寸的空隙</w:t>
            </w:r>
            <w:r>
              <w:rPr>
                <w:rFonts w:hint="eastAsia" w:asciiTheme="minorEastAsia" w:hAnsiTheme="minorEastAsia" w:eastAsiaTheme="minorEastAsia" w:cstheme="minorEastAsia"/>
                <w:color w:val="000006"/>
                <w:spacing w:val="-44"/>
                <w:sz w:val="20"/>
                <w:szCs w:val="20"/>
                <w:lang w:eastAsia="zh-CN"/>
              </w:rPr>
              <w:t>）</w:t>
            </w:r>
            <w:r>
              <w:rPr>
                <w:rFonts w:hint="eastAsia" w:asciiTheme="minorEastAsia" w:hAnsiTheme="minorEastAsia" w:eastAsiaTheme="minorEastAsia" w:cstheme="minorEastAsia"/>
                <w:color w:val="000006"/>
                <w:spacing w:val="-7"/>
                <w:sz w:val="20"/>
                <w:szCs w:val="20"/>
                <w:lang w:eastAsia="zh-CN"/>
              </w:rPr>
              <w:t>。切勿将报纸，</w:t>
            </w:r>
          </w:p>
          <w:p>
            <w:pPr>
              <w:pStyle w:val="33"/>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6"/>
                <w:sz w:val="20"/>
                <w:szCs w:val="20"/>
                <w:lang w:eastAsia="zh-CN"/>
              </w:rPr>
              <w:t>桌布和幕布等物品覆盖设备散热口</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pStyle w:val="2"/>
      </w:pPr>
    </w:p>
    <w:p>
      <w:pPr>
        <w:pStyle w:val="2"/>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bookmarkStart w:id="1" w:name="_GoBack"/>
      <w:bookmarkEnd w:id="1"/>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abstractNum w:abstractNumId="1">
    <w:nsid w:val="DC8A5A05"/>
    <w:multiLevelType w:val="singleLevel"/>
    <w:tmpl w:val="DC8A5A05"/>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C024584"/>
    <w:rsid w:val="1D61352C"/>
    <w:rsid w:val="1E7B061E"/>
    <w:rsid w:val="1F0B7BF4"/>
    <w:rsid w:val="1F14208B"/>
    <w:rsid w:val="207F7B8E"/>
    <w:rsid w:val="21F11323"/>
    <w:rsid w:val="22EA5D72"/>
    <w:rsid w:val="24561911"/>
    <w:rsid w:val="25800FD6"/>
    <w:rsid w:val="25D30D3F"/>
    <w:rsid w:val="26913D65"/>
    <w:rsid w:val="26A34BB6"/>
    <w:rsid w:val="26D414C3"/>
    <w:rsid w:val="2A6428AE"/>
    <w:rsid w:val="2B1A3803"/>
    <w:rsid w:val="2B847C6D"/>
    <w:rsid w:val="2D1C7470"/>
    <w:rsid w:val="2D870D8D"/>
    <w:rsid w:val="2E335B48"/>
    <w:rsid w:val="2FB90FA6"/>
    <w:rsid w:val="302A3C52"/>
    <w:rsid w:val="302C5C1C"/>
    <w:rsid w:val="311A1F18"/>
    <w:rsid w:val="315E1E05"/>
    <w:rsid w:val="319620CE"/>
    <w:rsid w:val="3546508A"/>
    <w:rsid w:val="35AA386B"/>
    <w:rsid w:val="371C594F"/>
    <w:rsid w:val="393578EF"/>
    <w:rsid w:val="39616936"/>
    <w:rsid w:val="39B67261"/>
    <w:rsid w:val="3A323E2F"/>
    <w:rsid w:val="3ACA6ACC"/>
    <w:rsid w:val="3B2A6DB9"/>
    <w:rsid w:val="3C4D4F50"/>
    <w:rsid w:val="3D5F318D"/>
    <w:rsid w:val="3DFC6C2D"/>
    <w:rsid w:val="3DFE0BF8"/>
    <w:rsid w:val="3E8D56DB"/>
    <w:rsid w:val="3F163D1F"/>
    <w:rsid w:val="402C30CE"/>
    <w:rsid w:val="40DC4AF4"/>
    <w:rsid w:val="41CE08E1"/>
    <w:rsid w:val="445F194D"/>
    <w:rsid w:val="449F6565"/>
    <w:rsid w:val="45E5269D"/>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5E352CA"/>
    <w:rsid w:val="676E7AFA"/>
    <w:rsid w:val="677671A1"/>
    <w:rsid w:val="690A736D"/>
    <w:rsid w:val="69586B5E"/>
    <w:rsid w:val="69865576"/>
    <w:rsid w:val="6C044D7B"/>
    <w:rsid w:val="6DE035C6"/>
    <w:rsid w:val="6E680AEE"/>
    <w:rsid w:val="6EAD133E"/>
    <w:rsid w:val="6F7C10CD"/>
    <w:rsid w:val="6F8B37B6"/>
    <w:rsid w:val="7027728A"/>
    <w:rsid w:val="718A727E"/>
    <w:rsid w:val="72872262"/>
    <w:rsid w:val="746C5BB4"/>
    <w:rsid w:val="74FC0CE6"/>
    <w:rsid w:val="759E7FEF"/>
    <w:rsid w:val="76253108"/>
    <w:rsid w:val="76766876"/>
    <w:rsid w:val="76E71522"/>
    <w:rsid w:val="76E93A99"/>
    <w:rsid w:val="77316C41"/>
    <w:rsid w:val="77BE6DDB"/>
    <w:rsid w:val="77BF424C"/>
    <w:rsid w:val="77EC376A"/>
    <w:rsid w:val="78FC4816"/>
    <w:rsid w:val="794932DF"/>
    <w:rsid w:val="7B0C08C7"/>
    <w:rsid w:val="7BF248CD"/>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1542</Words>
  <Characters>1886</Characters>
  <Lines>6</Lines>
  <Paragraphs>1</Paragraphs>
  <TotalTime>3</TotalTime>
  <ScaleCrop>false</ScaleCrop>
  <LinksUpToDate>false</LinksUpToDate>
  <CharactersWithSpaces>1950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2022-12-14T06:12:22Z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FDE39BF563394776BB2E4739D3D744A5</vt:lpwstr>
  </property>
</Properties>
</file>