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音频系统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numPr>
          <w:ilvl w:val="0"/>
          <w:numId w:val="0"/>
        </w:numPr>
        <w:spacing w:before="0" w:line="619" w:lineRule="exact"/>
        <w:ind w:leftChars="0" w:right="0" w:rightChars="0"/>
        <w:jc w:val="center"/>
        <w:rPr>
          <w:rFonts w:hint="eastAsia" w:ascii="微软雅黑" w:hAnsi="微软雅黑" w:eastAsia="微软雅黑" w:cstheme="minorBidi"/>
          <w:b/>
          <w:kern w:val="2"/>
          <w:sz w:val="52"/>
          <w:szCs w:val="52"/>
          <w:lang w:val="en-US" w:eastAsia="zh-CN" w:bidi="ar-SA"/>
        </w:rPr>
      </w:pPr>
      <w:r>
        <w:rPr>
          <w:rFonts w:hint="eastAsia" w:ascii="微软雅黑" w:hAnsi="微软雅黑" w:eastAsia="微软雅黑" w:cstheme="minorBidi"/>
          <w:b/>
          <w:kern w:val="2"/>
          <w:sz w:val="52"/>
          <w:szCs w:val="52"/>
          <w:lang w:val="en-US" w:eastAsia="zh-CN" w:bidi="ar-SA"/>
        </w:rPr>
        <w:t>64</w:t>
      </w:r>
      <w:bookmarkStart w:id="1" w:name="_GoBack"/>
      <w:bookmarkEnd w:id="1"/>
      <w:r>
        <w:rPr>
          <w:rFonts w:hint="eastAsia" w:ascii="微软雅黑" w:hAnsi="微软雅黑" w:eastAsia="微软雅黑" w:cstheme="minorBidi"/>
          <w:b/>
          <w:kern w:val="2"/>
          <w:sz w:val="52"/>
          <w:szCs w:val="52"/>
          <w:lang w:val="en-US" w:eastAsia="zh-CN" w:bidi="ar-SA"/>
        </w:rPr>
        <w:t>路网络音频核心主机（DANTE版）</w:t>
      </w:r>
    </w:p>
    <w:p>
      <w:pPr>
        <w:pStyle w:val="2"/>
        <w:rPr>
          <w:rFonts w:hint="default"/>
          <w:lang w:val="en-US" w:eastAsia="zh-CN"/>
        </w:rPr>
      </w:pPr>
    </w:p>
    <w:p>
      <w:pPr>
        <w:spacing w:line="360" w:lineRule="auto"/>
        <w:ind w:firstLine="4320" w:firstLineChars="1200"/>
        <w:jc w:val="left"/>
        <w:rPr>
          <w:rFonts w:hint="default"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DA-6464D</w:t>
      </w: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lang w:val="en-US" w:eastAsia="zh-CN"/>
        </w:rPr>
        <w:t xml:space="preserve">   </w:t>
      </w: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24"/>
          <w:szCs w:val="24"/>
        </w:rPr>
      </w:pPr>
      <w:r>
        <w:rPr>
          <w:rFonts w:hint="eastAsia" w:ascii="微软雅黑" w:hAnsi="微软雅黑" w:eastAsia="微软雅黑" w:cs="微软雅黑"/>
          <w:sz w:val="36"/>
          <w:szCs w:val="36"/>
        </w:rPr>
        <w:t>上海大因多媒体技术有限公司</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本手册中的信息已仔细检查，上海大因多媒体技术有限公司</w:t>
      </w:r>
      <w:r>
        <w:rPr>
          <w:rFonts w:hint="eastAsia" w:ascii="微软雅黑" w:hAnsi="微软雅黑" w:eastAsia="微软雅黑" w:cs="微软雅黑"/>
          <w:sz w:val="24"/>
          <w:szCs w:val="24"/>
          <w:highlight w:val="none"/>
          <w:lang w:val="en-US" w:eastAsia="zh-CN"/>
        </w:rPr>
        <w:t>DynePro音频系统系列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4"/>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10月15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产品外观及说明</w:t>
      </w:r>
    </w:p>
    <w:p>
      <w:pPr>
        <w:widowControl w:val="0"/>
        <w:numPr>
          <w:ilvl w:val="0"/>
          <w:numId w:val="0"/>
        </w:numPr>
        <w:jc w:val="center"/>
        <w:rPr>
          <w:rFonts w:hint="eastAsia"/>
          <w:lang w:val="en-US" w:eastAsia="zh-CN"/>
        </w:rPr>
      </w:pPr>
      <w:r>
        <w:rPr>
          <w:rFonts w:hint="eastAsia"/>
          <w:lang w:val="en-US" w:eastAsia="zh-CN"/>
        </w:rPr>
        <w:drawing>
          <wp:inline distT="0" distB="0" distL="114300" distR="114300">
            <wp:extent cx="5659755" cy="518795"/>
            <wp:effectExtent l="0" t="0" r="7620" b="5080"/>
            <wp:docPr id="1" name="图片 1" descr="DA-646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A-6464D"/>
                    <pic:cNvPicPr>
                      <a:picLocks noChangeAspect="1"/>
                    </pic:cNvPicPr>
                  </pic:nvPicPr>
                  <pic:blipFill>
                    <a:blip r:embed="rId6"/>
                    <a:stretch>
                      <a:fillRect/>
                    </a:stretch>
                  </pic:blipFill>
                  <pic:spPr>
                    <a:xfrm>
                      <a:off x="0" y="0"/>
                      <a:ext cx="5659755" cy="518795"/>
                    </a:xfrm>
                    <a:prstGeom prst="rect">
                      <a:avLst/>
                    </a:prstGeom>
                  </pic:spPr>
                </pic:pic>
              </a:graphicData>
            </a:graphic>
          </wp:inline>
        </w:drawing>
      </w:r>
    </w:p>
    <w:p>
      <w:pPr>
        <w:pStyle w:val="2"/>
        <w:numPr>
          <w:ilvl w:val="0"/>
          <w:numId w:val="2"/>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Power:电源指示灯：灯亮，机子进入开机状态</w:t>
      </w:r>
    </w:p>
    <w:p>
      <w:pPr>
        <w:pStyle w:val="2"/>
        <w:numPr>
          <w:ilvl w:val="0"/>
          <w:numId w:val="2"/>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STATUS:设备运行状态指示灯</w:t>
      </w:r>
    </w:p>
    <w:p>
      <w:pPr>
        <w:pStyle w:val="2"/>
        <w:numPr>
          <w:ilvl w:val="0"/>
          <w:numId w:val="2"/>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USBAUDIO:USB声卡（1进1出），可实现录播功能</w:t>
      </w:r>
    </w:p>
    <w:p>
      <w:pPr>
        <w:pStyle w:val="2"/>
        <w:rPr>
          <w:rFonts w:hint="eastAsia"/>
          <w:lang w:val="en-US" w:eastAsia="zh-CN"/>
        </w:rPr>
      </w:pPr>
    </w:p>
    <w:p>
      <w:pPr>
        <w:pStyle w:val="2"/>
        <w:jc w:val="center"/>
        <w:rPr>
          <w:rFonts w:hint="eastAsia"/>
          <w:lang w:val="en-US" w:eastAsia="zh-CN"/>
        </w:rPr>
      </w:pPr>
    </w:p>
    <w:p>
      <w:pPr>
        <w:pStyle w:val="2"/>
        <w:jc w:val="center"/>
        <w:rPr>
          <w:rFonts w:hint="eastAsia"/>
          <w:lang w:val="en-US" w:eastAsia="zh-CN"/>
        </w:rPr>
      </w:pPr>
    </w:p>
    <w:p>
      <w:pPr>
        <w:pStyle w:val="2"/>
        <w:jc w:val="center"/>
        <w:rPr>
          <w:rFonts w:hint="eastAsia"/>
          <w:lang w:val="en-US" w:eastAsia="zh-CN"/>
        </w:rPr>
      </w:pPr>
      <w:r>
        <w:drawing>
          <wp:inline distT="0" distB="0" distL="114300" distR="114300">
            <wp:extent cx="5629910" cy="671195"/>
            <wp:effectExtent l="0" t="0" r="8890" b="508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629910" cy="671195"/>
                    </a:xfrm>
                    <a:prstGeom prst="rect">
                      <a:avLst/>
                    </a:prstGeom>
                    <a:noFill/>
                    <a:ln>
                      <a:noFill/>
                    </a:ln>
                  </pic:spPr>
                </pic:pic>
              </a:graphicData>
            </a:graphic>
          </wp:inline>
        </w:drawing>
      </w:r>
    </w:p>
    <w:p>
      <w:pPr>
        <w:pStyle w:val="2"/>
        <w:jc w:val="both"/>
        <w:rPr>
          <w:rFonts w:hint="eastAsia"/>
          <w:lang w:val="en-US" w:eastAsia="zh-CN"/>
        </w:rPr>
      </w:pPr>
    </w:p>
    <w:p>
      <w:pPr>
        <w:pStyle w:val="2"/>
        <w:jc w:val="center"/>
        <w:rPr>
          <w:rFonts w:hint="eastAsia"/>
          <w:lang w:val="en-US" w:eastAsia="zh-CN"/>
        </w:rPr>
      </w:pPr>
    </w:p>
    <w:p>
      <w:pPr>
        <w:pStyle w:val="2"/>
        <w:rPr>
          <w:rFonts w:hint="eastAsia"/>
          <w:lang w:val="en-US" w:eastAsia="zh-CN"/>
        </w:rPr>
      </w:pPr>
    </w:p>
    <w:p>
      <w:pPr>
        <w:pStyle w:val="2"/>
        <w:numPr>
          <w:ilvl w:val="0"/>
          <w:numId w:val="2"/>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POWER:支持110 - 240VAC50/60Hz，最大功率为40W</w:t>
      </w:r>
    </w:p>
    <w:p>
      <w:pPr>
        <w:pStyle w:val="2"/>
        <w:numPr>
          <w:ilvl w:val="0"/>
          <w:numId w:val="2"/>
        </w:numPr>
        <w:ind w:left="420" w:leftChars="0" w:hanging="420" w:firstLineChars="0"/>
        <w:rPr>
          <w:rFonts w:hint="eastAsia" w:ascii="微软雅黑" w:hAnsi="微软雅黑" w:eastAsia="微软雅黑" w:cs="微软雅黑"/>
          <w:color w:val="000000"/>
          <w:sz w:val="24"/>
          <w:szCs w:val="24"/>
          <w:lang w:val="en-US" w:eastAsia="zh-CN" w:bidi="ar-SA"/>
        </w:rPr>
      </w:pPr>
      <w:r>
        <w:rPr>
          <w:rFonts w:hint="eastAsia" w:ascii="微软雅黑" w:hAnsi="微软雅黑" w:eastAsia="微软雅黑" w:cs="微软雅黑"/>
          <w:lang w:val="en-US" w:eastAsia="zh-CN"/>
        </w:rPr>
        <w:t>ETHERNET:10/100 Base-T 以太网端口用于通过IP进行PC软件与主机控制和第三方配件控制器</w:t>
      </w:r>
    </w:p>
    <w:p>
      <w:pPr>
        <w:pStyle w:val="2"/>
        <w:numPr>
          <w:ilvl w:val="0"/>
          <w:numId w:val="2"/>
        </w:numPr>
        <w:ind w:left="420" w:leftChars="0" w:hanging="420" w:firstLineChars="0"/>
        <w:rPr>
          <w:rFonts w:hint="eastAsia" w:ascii="微软雅黑" w:hAnsi="微软雅黑" w:eastAsia="微软雅黑" w:cs="微软雅黑"/>
          <w:color w:val="000000"/>
          <w:sz w:val="24"/>
          <w:szCs w:val="24"/>
          <w:lang w:val="en-US" w:eastAsia="zh-CN" w:bidi="ar-SA"/>
        </w:rPr>
      </w:pPr>
      <w:r>
        <w:rPr>
          <w:rFonts w:hint="eastAsia" w:ascii="微软雅黑" w:hAnsi="微软雅黑" w:eastAsia="微软雅黑" w:cs="微软雅黑"/>
          <w:lang w:val="en-US" w:eastAsia="zh-CN"/>
        </w:rPr>
        <w:t>DANTE/PRI MARY:</w:t>
      </w:r>
      <w:r>
        <w:rPr>
          <w:rFonts w:hint="eastAsia" w:ascii="微软雅黑" w:hAnsi="微软雅黑" w:eastAsia="微软雅黑" w:cs="微软雅黑"/>
          <w:color w:val="000000"/>
          <w:sz w:val="24"/>
          <w:szCs w:val="24"/>
          <w:lang w:val="en-US" w:eastAsia="zh-CN" w:bidi="ar-SA"/>
        </w:rPr>
        <w:t>1000 Base-T以太网接口，最多可提供64x64路Dante网络音频</w:t>
      </w:r>
    </w:p>
    <w:p>
      <w:pPr>
        <w:pStyle w:val="2"/>
        <w:numPr>
          <w:ilvl w:val="0"/>
          <w:numId w:val="2"/>
        </w:numPr>
        <w:ind w:left="420" w:leftChars="0" w:hanging="420" w:firstLineChars="0"/>
        <w:rPr>
          <w:rFonts w:hint="eastAsia" w:ascii="微软雅黑" w:hAnsi="微软雅黑" w:eastAsia="微软雅黑" w:cs="微软雅黑"/>
          <w:color w:val="000000"/>
          <w:sz w:val="24"/>
          <w:szCs w:val="24"/>
          <w:lang w:val="en-US" w:eastAsia="zh-CN" w:bidi="ar-SA"/>
        </w:rPr>
      </w:pPr>
      <w:r>
        <w:rPr>
          <w:rFonts w:hint="eastAsia" w:ascii="微软雅黑" w:hAnsi="微软雅黑" w:eastAsia="微软雅黑" w:cs="微软雅黑"/>
          <w:lang w:val="en-US" w:eastAsia="zh-CN"/>
        </w:rPr>
        <w:t>DANTE/SE CONDARY:</w:t>
      </w:r>
      <w:r>
        <w:rPr>
          <w:rFonts w:hint="eastAsia" w:ascii="微软雅黑" w:hAnsi="微软雅黑" w:eastAsia="微软雅黑" w:cs="微软雅黑"/>
          <w:color w:val="000000"/>
          <w:sz w:val="24"/>
          <w:szCs w:val="24"/>
          <w:lang w:val="en-US" w:eastAsia="zh-CN" w:bidi="ar-SA"/>
        </w:rPr>
        <w:t>1000 Base-T 以太网接口，用于冗余模式下的冗余Dante网络音频，或是无需所有外部交换机，以菊链式连接的设备，以及交换机模式下的设置等</w:t>
      </w:r>
    </w:p>
    <w:p>
      <w:pPr>
        <w:pStyle w:val="2"/>
        <w:numPr>
          <w:ilvl w:val="0"/>
          <w:numId w:val="2"/>
        </w:numPr>
        <w:ind w:left="420" w:leftChars="0" w:hanging="420" w:firstLineChars="0"/>
        <w:rPr>
          <w:rFonts w:hint="eastAsia" w:ascii="微软雅黑" w:hAnsi="微软雅黑" w:eastAsia="微软雅黑" w:cs="微软雅黑"/>
          <w:color w:val="000000"/>
          <w:sz w:val="24"/>
          <w:szCs w:val="24"/>
          <w:lang w:val="en-US" w:eastAsia="zh-CN" w:bidi="ar-SA"/>
        </w:rPr>
      </w:pPr>
      <w:r>
        <w:rPr>
          <w:rFonts w:hint="eastAsia" w:ascii="微软雅黑" w:hAnsi="微软雅黑" w:eastAsia="微软雅黑" w:cs="微软雅黑"/>
          <w:lang w:val="en-US" w:eastAsia="zh-CN"/>
        </w:rPr>
        <w:t>GPIO:8路逻辑输出,带4对通用接地引脚。激活时逻辑输出走低(0V)，未激活时内部拉高（5V)，可直接点亮外部LED指示灯。逻辑输出可由设备设计中的逻辑输出控制模块驱动。可在软件中设置极性和门限</w:t>
      </w:r>
    </w:p>
    <w:p>
      <w:pPr>
        <w:pStyle w:val="2"/>
        <w:numPr>
          <w:ilvl w:val="0"/>
          <w:numId w:val="2"/>
        </w:numPr>
        <w:ind w:left="420" w:leftChars="0" w:hanging="420" w:firstLineChars="0"/>
        <w:rPr>
          <w:rFonts w:hint="eastAsia"/>
          <w:lang w:val="en-US" w:eastAsia="zh-CN"/>
        </w:rPr>
      </w:pPr>
      <w:r>
        <w:rPr>
          <w:rFonts w:hint="eastAsia" w:ascii="微软雅黑" w:hAnsi="微软雅黑" w:eastAsia="微软雅黑" w:cs="微软雅黑"/>
          <w:lang w:val="en-US" w:eastAsia="zh-CN"/>
        </w:rPr>
        <w:t>RS- 485:用于连接第三方控制设备的串行通讯接口 Tx = 发送或数据输出， Rx = 接收或数据输入。RS- 485 即可用作语音跟踪控制(或者其他输出指令)，也可做总线输入控制，使用中控命令方便集 成到您的软件中。端口设置：115200baud（默认），8个数据位1个停止位，无奇偶校验，无流控制</w:t>
      </w:r>
    </w:p>
    <w:p>
      <w:pPr>
        <w:pStyle w:val="33"/>
        <w:numPr>
          <w:ilvl w:val="0"/>
          <w:numId w:val="2"/>
        </w:numPr>
        <w:spacing w:before="14" w:line="324" w:lineRule="auto"/>
        <w:ind w:left="420" w:leftChars="0" w:right="220" w:hanging="420" w:firstLineChars="0"/>
        <w:rPr>
          <w:rFonts w:hint="eastAsia" w:ascii="微软雅黑" w:hAnsi="微软雅黑" w:eastAsia="微软雅黑" w:cs="微软雅黑"/>
          <w:color w:val="000000"/>
          <w:sz w:val="24"/>
          <w:szCs w:val="24"/>
          <w:lang w:val="en-US" w:eastAsia="zh-CN" w:bidi="ar-SA"/>
        </w:rPr>
      </w:pPr>
      <w:r>
        <w:rPr>
          <w:rFonts w:hint="eastAsia" w:ascii="微软雅黑" w:hAnsi="微软雅黑" w:eastAsia="微软雅黑" w:cs="微软雅黑"/>
          <w:color w:val="000000"/>
          <w:sz w:val="24"/>
          <w:szCs w:val="24"/>
          <w:lang w:val="en-US" w:eastAsia="zh-CN" w:bidi="ar-SA"/>
        </w:rPr>
        <w:t>RS- 232:用于连接第三方控制设备的串行通讯接口 Tx = 发送或数据输出， Rx = 接收或数据输入。端口设置： 115200 baud（默认），8个数据位，1 个停止位，无奇偶校验，无流控制</w:t>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0" w:leftChars="0" w:firstLine="0" w:firstLine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产品特点</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采用ADISHARC平台 提供半开放式架构</w:t>
      </w:r>
      <w:r>
        <w:rPr>
          <w:rFonts w:hint="eastAsia" w:ascii="微软雅黑" w:hAnsi="微软雅黑" w:eastAsia="微软雅黑" w:cs="微软雅黑"/>
          <w:color w:val="000000"/>
          <w:sz w:val="24"/>
          <w:szCs w:val="24"/>
          <w:lang w:val="en-US" w:eastAsia="zh-CN" w:bidi="ar-SA"/>
        </w:rPr>
        <w:t>ETHERNET</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开放式用户界面，实现多台设备集成管理</w:t>
      </w:r>
      <w:r>
        <w:rPr>
          <w:rFonts w:hint="eastAsia" w:ascii="微软雅黑" w:hAnsi="微软雅黑" w:eastAsia="微软雅黑" w:cs="微软雅黑"/>
          <w:color w:val="000000"/>
          <w:sz w:val="24"/>
          <w:szCs w:val="24"/>
          <w:lang w:val="en-US" w:eastAsia="zh-CN" w:bidi="ar-SA"/>
        </w:rPr>
        <w:t>，</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提供24bit/48kHz的杰出音质</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每通道独立的自适应反馈抑制，自动发现反馈点，并自动抑制</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自适应回声消除(AEC)，噪声抑制(ANS)</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增益共享自动混音( AMC)</w:t>
      </w:r>
      <w:r>
        <w:rPr>
          <w:rFonts w:hint="eastAsia" w:ascii="微软雅黑" w:hAnsi="微软雅黑" w:eastAsia="微软雅黑" w:cs="微软雅黑"/>
          <w:color w:val="000000"/>
          <w:sz w:val="24"/>
          <w:szCs w:val="24"/>
          <w:lang w:val="en-US" w:eastAsia="zh-CN" w:bidi="ar-SA"/>
        </w:rPr>
        <w:t>、门限自动混音（Gate Mixer）</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自动增益(AGC)</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闪避器(D ucker)</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噪声增益补偿器(ANC)</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全功能矩阵混音，输入混音电平可调节</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eastAsia" w:ascii="微软雅黑" w:hAnsi="微软雅黑" w:eastAsia="微软雅黑" w:cs="微软雅黑"/>
          <w:color w:val="000000"/>
          <w:sz w:val="24"/>
          <w:szCs w:val="24"/>
          <w:lang w:val="en-US" w:eastAsia="zh-CN" w:bidi="ar-SA"/>
        </w:rPr>
        <w:t>16</w:t>
      </w:r>
      <w:r>
        <w:rPr>
          <w:rFonts w:hint="default" w:ascii="微软雅黑" w:hAnsi="微软雅黑" w:eastAsia="微软雅黑" w:cs="微软雅黑"/>
          <w:color w:val="000000"/>
          <w:sz w:val="24"/>
          <w:szCs w:val="24"/>
          <w:lang w:val="en-US" w:eastAsia="zh-CN" w:bidi="ar-SA"/>
        </w:rPr>
        <w:t>组预设，每个预设独立工作</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8个GPIO 可独立配置输入输出，配置输入时可用作独立A D C</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支持通道拷贝、LINK和编组功能</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支持RS232中控和UDP中控，UDP 端口可自由设定，控制软件可查看控制代码</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配2 种类型墙面板，均可软件编程</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内置USB声卡，支持录播和远程会议</w:t>
      </w:r>
    </w:p>
    <w:p>
      <w:pPr>
        <w:pStyle w:val="33"/>
        <w:numPr>
          <w:ilvl w:val="0"/>
          <w:numId w:val="2"/>
        </w:numPr>
        <w:spacing w:before="14" w:line="324" w:lineRule="auto"/>
        <w:ind w:left="420" w:leftChars="0" w:right="220" w:hanging="420" w:firstLineChars="0"/>
        <w:rPr>
          <w:rFonts w:hint="default"/>
          <w:lang w:val="en-US" w:eastAsia="zh-CN"/>
        </w:rPr>
      </w:pPr>
      <w:r>
        <w:rPr>
          <w:rFonts w:hint="default" w:ascii="微软雅黑" w:hAnsi="微软雅黑" w:eastAsia="微软雅黑" w:cs="微软雅黑"/>
          <w:color w:val="000000"/>
          <w:sz w:val="24"/>
          <w:szCs w:val="24"/>
          <w:lang w:val="en-US" w:eastAsia="zh-CN" w:bidi="ar-SA"/>
        </w:rPr>
        <w:t>支持IOS、Windows 系统</w:t>
      </w:r>
    </w:p>
    <w:p>
      <w:pPr>
        <w:pStyle w:val="2"/>
        <w:outlineLvl w:val="0"/>
        <w:rPr>
          <w:rFonts w:hint="default" w:ascii="微软雅黑" w:hAnsi="微软雅黑" w:eastAsia="微软雅黑" w:cs="微软雅黑"/>
          <w:b/>
          <w:bCs/>
          <w:color w:val="auto"/>
          <w:kern w:val="2"/>
          <w:sz w:val="36"/>
          <w:szCs w:val="36"/>
          <w:lang w:val="en-US" w:eastAsia="zh-CN" w:bidi="ar-SA"/>
        </w:rPr>
      </w:pPr>
      <w:r>
        <w:rPr>
          <w:rFonts w:hint="eastAsia" w:ascii="微软雅黑" w:hAnsi="微软雅黑" w:eastAsia="微软雅黑" w:cs="微软雅黑"/>
          <w:b/>
          <w:bCs/>
          <w:color w:val="auto"/>
          <w:kern w:val="2"/>
          <w:sz w:val="36"/>
          <w:szCs w:val="36"/>
          <w:lang w:val="en-US" w:eastAsia="zh-CN" w:bidi="ar-SA"/>
        </w:rPr>
        <w:t>三、产品参数</w:t>
      </w:r>
    </w:p>
    <w:p>
      <w:pPr>
        <w:pStyle w:val="2"/>
        <w:rPr>
          <w:rFonts w:hint="eastAsia"/>
          <w:lang w:val="en-US" w:eastAsia="zh-CN"/>
        </w:rPr>
      </w:pPr>
    </w:p>
    <w:tbl>
      <w:tblPr>
        <w:tblStyle w:val="14"/>
        <w:tblpPr w:leftFromText="180" w:rightFromText="180" w:vertAnchor="text" w:horzAnchor="page" w:tblpXSpec="center" w:tblpY="372"/>
        <w:tblOverlap w:val="never"/>
        <w:tblW w:w="74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44"/>
        <w:gridCol w:w="46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jc w:val="center"/>
        </w:trPr>
        <w:tc>
          <w:tcPr>
            <w:tcW w:w="2844" w:type="dxa"/>
            <w:vAlign w:val="center"/>
          </w:tcPr>
          <w:p>
            <w:pPr>
              <w:ind w:left="119" w:right="108"/>
              <w:jc w:val="center"/>
              <w:rPr>
                <w:rFonts w:hint="eastAsia" w:asciiTheme="minorEastAsia" w:hAnsiTheme="minorEastAsia" w:eastAsiaTheme="minorEastAsia" w:cstheme="minorEastAsia"/>
                <w:color w:val="000006"/>
                <w:kern w:val="2"/>
                <w:sz w:val="20"/>
                <w:szCs w:val="20"/>
                <w:lang w:val="en-US" w:eastAsia="zh-CN" w:bidi="ar-SA"/>
              </w:rPr>
            </w:pPr>
            <w:r>
              <w:rPr>
                <w:rFonts w:hint="eastAsia" w:asciiTheme="minorEastAsia" w:hAnsiTheme="minorEastAsia" w:eastAsiaTheme="minorEastAsia" w:cstheme="minorEastAsia"/>
                <w:color w:val="000006"/>
                <w:kern w:val="2"/>
                <w:sz w:val="20"/>
                <w:szCs w:val="20"/>
                <w:lang w:val="en-US" w:eastAsia="zh-CN" w:bidi="ar-SA"/>
              </w:rPr>
              <w:t>处理器</w:t>
            </w:r>
          </w:p>
        </w:tc>
        <w:tc>
          <w:tcPr>
            <w:tcW w:w="4635" w:type="dxa"/>
            <w:vAlign w:val="center"/>
          </w:tcPr>
          <w:p>
            <w:pPr>
              <w:jc w:val="center"/>
              <w:rPr>
                <w:rFonts w:hint="eastAsia" w:asciiTheme="minorEastAsia" w:hAnsiTheme="minorEastAsia" w:eastAsiaTheme="minorEastAsia" w:cstheme="minorEastAsia"/>
                <w:color w:val="000006"/>
                <w:kern w:val="2"/>
                <w:sz w:val="20"/>
                <w:szCs w:val="20"/>
                <w:lang w:val="en-US" w:eastAsia="zh-CN" w:bidi="ar-SA"/>
              </w:rPr>
            </w:pPr>
            <w:r>
              <w:rPr>
                <w:rFonts w:hint="eastAsia" w:asciiTheme="minorEastAsia" w:hAnsiTheme="minorEastAsia" w:eastAsiaTheme="minorEastAsia" w:cstheme="minorEastAsia"/>
                <w:color w:val="000006"/>
                <w:kern w:val="2"/>
                <w:sz w:val="20"/>
                <w:szCs w:val="20"/>
                <w:lang w:val="en-US" w:eastAsia="zh-CN" w:bidi="ar-SA"/>
              </w:rPr>
              <w:t>ADI SHARC 21489 x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jc w:val="center"/>
        </w:trPr>
        <w:tc>
          <w:tcPr>
            <w:tcW w:w="2844" w:type="dxa"/>
            <w:vAlign w:val="center"/>
          </w:tcPr>
          <w:p>
            <w:pPr>
              <w:ind w:left="119" w:right="108"/>
              <w:jc w:val="center"/>
              <w:rPr>
                <w:rFonts w:hint="eastAsia" w:asciiTheme="minorEastAsia" w:hAnsiTheme="minorEastAsia" w:eastAsiaTheme="minorEastAsia" w:cstheme="minorEastAsia"/>
                <w:color w:val="000006"/>
                <w:kern w:val="2"/>
                <w:sz w:val="20"/>
                <w:szCs w:val="20"/>
                <w:lang w:val="en-US" w:eastAsia="zh-CN" w:bidi="ar-SA"/>
              </w:rPr>
            </w:pPr>
            <w:r>
              <w:rPr>
                <w:rFonts w:hint="eastAsia" w:asciiTheme="minorEastAsia" w:hAnsiTheme="minorEastAsia" w:eastAsiaTheme="minorEastAsia" w:cstheme="minorEastAsia"/>
                <w:color w:val="000006"/>
                <w:kern w:val="2"/>
                <w:sz w:val="20"/>
                <w:szCs w:val="20"/>
                <w:lang w:val="en-US" w:eastAsia="zh-CN" w:bidi="ar-SA"/>
              </w:rPr>
              <w:t>采样率/量化位数</w:t>
            </w:r>
          </w:p>
        </w:tc>
        <w:tc>
          <w:tcPr>
            <w:tcW w:w="4635" w:type="dxa"/>
            <w:vAlign w:val="center"/>
          </w:tcPr>
          <w:p>
            <w:pPr>
              <w:jc w:val="center"/>
              <w:rPr>
                <w:rFonts w:hint="eastAsia" w:asciiTheme="minorEastAsia" w:hAnsiTheme="minorEastAsia" w:eastAsiaTheme="minorEastAsia" w:cstheme="minorEastAsia"/>
                <w:color w:val="000006"/>
                <w:kern w:val="2"/>
                <w:sz w:val="20"/>
                <w:szCs w:val="20"/>
                <w:lang w:val="en-US" w:eastAsia="zh-CN" w:bidi="ar-SA"/>
              </w:rPr>
            </w:pPr>
            <w:r>
              <w:rPr>
                <w:rFonts w:hint="eastAsia" w:asciiTheme="minorEastAsia" w:hAnsiTheme="minorEastAsia" w:eastAsiaTheme="minorEastAsia" w:cstheme="minorEastAsia"/>
                <w:color w:val="000006"/>
                <w:kern w:val="2"/>
                <w:sz w:val="20"/>
                <w:szCs w:val="20"/>
                <w:lang w:val="en-US" w:eastAsia="zh-CN" w:bidi="ar-SA"/>
              </w:rPr>
              <w:t>48K/24bit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jc w:val="center"/>
        </w:trPr>
        <w:tc>
          <w:tcPr>
            <w:tcW w:w="2844" w:type="dxa"/>
            <w:vAlign w:val="center"/>
          </w:tcPr>
          <w:p>
            <w:pPr>
              <w:ind w:left="119" w:right="108"/>
              <w:jc w:val="center"/>
              <w:rPr>
                <w:rFonts w:hint="eastAsia" w:asciiTheme="minorEastAsia" w:hAnsiTheme="minorEastAsia" w:eastAsiaTheme="minorEastAsia" w:cstheme="minorEastAsia"/>
                <w:color w:val="000006"/>
                <w:kern w:val="2"/>
                <w:sz w:val="20"/>
                <w:szCs w:val="20"/>
                <w:lang w:val="en-US" w:eastAsia="zh-CN" w:bidi="ar-SA"/>
              </w:rPr>
            </w:pPr>
            <w:r>
              <w:rPr>
                <w:rFonts w:hint="eastAsia" w:asciiTheme="minorEastAsia" w:hAnsiTheme="minorEastAsia" w:eastAsiaTheme="minorEastAsia" w:cstheme="minorEastAsia"/>
                <w:color w:val="000006"/>
                <w:kern w:val="2"/>
                <w:sz w:val="20"/>
                <w:szCs w:val="20"/>
                <w:lang w:val="en-US" w:eastAsia="zh-CN" w:bidi="ar-SA"/>
              </w:rPr>
              <w:t>Dante输入、输出</w:t>
            </w:r>
          </w:p>
        </w:tc>
        <w:tc>
          <w:tcPr>
            <w:tcW w:w="4635" w:type="dxa"/>
            <w:vAlign w:val="center"/>
          </w:tcPr>
          <w:p>
            <w:pPr>
              <w:jc w:val="center"/>
              <w:rPr>
                <w:rFonts w:hint="default" w:asciiTheme="minorEastAsia" w:hAnsiTheme="minorEastAsia" w:eastAsiaTheme="minorEastAsia" w:cstheme="minorEastAsia"/>
                <w:color w:val="000006"/>
                <w:kern w:val="2"/>
                <w:sz w:val="20"/>
                <w:szCs w:val="20"/>
                <w:lang w:val="en-US" w:eastAsia="zh-CN" w:bidi="ar-SA"/>
              </w:rPr>
            </w:pPr>
            <w:r>
              <w:rPr>
                <w:rFonts w:hint="eastAsia" w:asciiTheme="minorEastAsia" w:hAnsiTheme="minorEastAsia" w:eastAsiaTheme="minorEastAsia" w:cstheme="minorEastAsia"/>
                <w:color w:val="000006"/>
                <w:kern w:val="2"/>
                <w:sz w:val="20"/>
                <w:szCs w:val="20"/>
                <w:lang w:val="en-US" w:eastAsia="zh-CN" w:bidi="ar-SA"/>
              </w:rPr>
              <w:t>64 x 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jc w:val="center"/>
        </w:trPr>
        <w:tc>
          <w:tcPr>
            <w:tcW w:w="2844" w:type="dxa"/>
            <w:vAlign w:val="top"/>
          </w:tcPr>
          <w:p>
            <w:pPr>
              <w:ind w:left="119" w:right="108"/>
              <w:jc w:val="center"/>
              <w:rPr>
                <w:rFonts w:hint="eastAsia" w:asciiTheme="minorEastAsia" w:hAnsiTheme="minorEastAsia" w:eastAsiaTheme="minorEastAsia" w:cstheme="minorEastAsia"/>
                <w:color w:val="000006"/>
                <w:kern w:val="2"/>
                <w:sz w:val="20"/>
                <w:szCs w:val="20"/>
                <w:lang w:val="en-US" w:eastAsia="zh-CN" w:bidi="ar-SA"/>
              </w:rPr>
            </w:pPr>
            <w:r>
              <w:rPr>
                <w:rFonts w:hint="eastAsia" w:asciiTheme="minorEastAsia" w:hAnsiTheme="minorEastAsia" w:eastAsiaTheme="minorEastAsia" w:cstheme="minorEastAsia"/>
                <w:color w:val="000006"/>
                <w:kern w:val="2"/>
                <w:sz w:val="20"/>
                <w:szCs w:val="20"/>
                <w:lang w:val="en-US" w:eastAsia="zh-CN" w:bidi="ar-SA"/>
              </w:rPr>
              <w:t>频率响应(20~20kHz)</w:t>
            </w:r>
          </w:p>
        </w:tc>
        <w:tc>
          <w:tcPr>
            <w:tcW w:w="4635" w:type="dxa"/>
            <w:vAlign w:val="top"/>
          </w:tcPr>
          <w:p>
            <w:pPr>
              <w:jc w:val="center"/>
              <w:rPr>
                <w:rFonts w:hint="default" w:asciiTheme="minorEastAsia" w:hAnsiTheme="minorEastAsia" w:eastAsiaTheme="minorEastAsia" w:cstheme="minorEastAsia"/>
                <w:color w:val="000006"/>
                <w:kern w:val="2"/>
                <w:sz w:val="20"/>
                <w:szCs w:val="20"/>
                <w:lang w:val="en-US" w:eastAsia="zh-CN" w:bidi="ar-SA"/>
              </w:rPr>
            </w:pPr>
            <w:r>
              <w:rPr>
                <w:rFonts w:hint="eastAsia" w:asciiTheme="minorEastAsia" w:hAnsiTheme="minorEastAsia" w:eastAsiaTheme="minorEastAsia" w:cstheme="minorEastAsia"/>
                <w:color w:val="000006"/>
                <w:kern w:val="2"/>
                <w:sz w:val="20"/>
                <w:szCs w:val="20"/>
                <w:lang w:val="en-US" w:eastAsia="zh-CN" w:bidi="ar-SA"/>
              </w:rPr>
              <w:t>±0.15dB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jc w:val="center"/>
        </w:trPr>
        <w:tc>
          <w:tcPr>
            <w:tcW w:w="2844" w:type="dxa"/>
            <w:vAlign w:val="center"/>
          </w:tcPr>
          <w:p>
            <w:pPr>
              <w:spacing w:line="229" w:lineRule="exact"/>
              <w:ind w:left="119" w:right="106"/>
              <w:jc w:val="center"/>
              <w:rPr>
                <w:rFonts w:hint="eastAsia" w:asciiTheme="minorEastAsia" w:hAnsiTheme="minorEastAsia" w:eastAsiaTheme="minorEastAsia" w:cstheme="minorEastAsia"/>
                <w:color w:val="000006"/>
                <w:kern w:val="2"/>
                <w:sz w:val="20"/>
                <w:szCs w:val="20"/>
                <w:lang w:val="en-US" w:eastAsia="zh-CN" w:bidi="ar-SA"/>
              </w:rPr>
            </w:pPr>
            <w:r>
              <w:rPr>
                <w:rFonts w:hint="eastAsia" w:asciiTheme="minorEastAsia" w:hAnsiTheme="minorEastAsia" w:eastAsiaTheme="minorEastAsia" w:cstheme="minorEastAsia"/>
                <w:color w:val="000006"/>
                <w:kern w:val="2"/>
                <w:sz w:val="20"/>
                <w:szCs w:val="20"/>
                <w:lang w:val="en-US" w:eastAsia="zh-CN" w:bidi="ar-SA"/>
              </w:rPr>
              <w:t>系统延时:&lt;6ms</w:t>
            </w:r>
          </w:p>
        </w:tc>
        <w:tc>
          <w:tcPr>
            <w:tcW w:w="4635" w:type="dxa"/>
            <w:vAlign w:val="center"/>
          </w:tcPr>
          <w:p>
            <w:pPr>
              <w:spacing w:line="229" w:lineRule="exact"/>
              <w:ind w:left="132"/>
              <w:jc w:val="center"/>
              <w:rPr>
                <w:rFonts w:hint="eastAsia" w:asciiTheme="minorEastAsia" w:hAnsiTheme="minorEastAsia" w:eastAsiaTheme="minorEastAsia" w:cstheme="minorEastAsia"/>
                <w:color w:val="000006"/>
                <w:kern w:val="2"/>
                <w:sz w:val="20"/>
                <w:szCs w:val="20"/>
                <w:lang w:val="en-US" w:eastAsia="zh-CN" w:bidi="ar-SA"/>
              </w:rPr>
            </w:pPr>
            <w:r>
              <w:rPr>
                <w:rFonts w:hint="eastAsia" w:asciiTheme="minorEastAsia" w:hAnsiTheme="minorEastAsia" w:eastAsiaTheme="minorEastAsia" w:cstheme="minorEastAsia"/>
                <w:color w:val="000006"/>
                <w:kern w:val="2"/>
                <w:sz w:val="20"/>
                <w:szCs w:val="20"/>
                <w:lang w:val="en-US" w:eastAsia="zh-CN" w:bidi="ar-SA"/>
              </w:rPr>
              <w:t>&lt;6ms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jc w:val="center"/>
        </w:trPr>
        <w:tc>
          <w:tcPr>
            <w:tcW w:w="2844" w:type="dxa"/>
            <w:vAlign w:val="center"/>
          </w:tcPr>
          <w:p>
            <w:pPr>
              <w:spacing w:line="229" w:lineRule="exact"/>
              <w:jc w:val="center"/>
              <w:rPr>
                <w:rFonts w:hint="eastAsia" w:asciiTheme="minorEastAsia" w:hAnsiTheme="minorEastAsia" w:eastAsiaTheme="minorEastAsia" w:cstheme="minorEastAsia"/>
                <w:color w:val="000006"/>
                <w:kern w:val="2"/>
                <w:sz w:val="20"/>
                <w:szCs w:val="20"/>
                <w:lang w:val="en-US" w:eastAsia="zh-CN" w:bidi="ar-SA"/>
              </w:rPr>
            </w:pPr>
            <w:r>
              <w:rPr>
                <w:rFonts w:hint="eastAsia" w:asciiTheme="minorEastAsia" w:hAnsiTheme="minorEastAsia" w:eastAsiaTheme="minorEastAsia" w:cstheme="minorEastAsia"/>
                <w:color w:val="000006"/>
                <w:kern w:val="2"/>
                <w:sz w:val="20"/>
                <w:szCs w:val="20"/>
                <w:lang w:val="en-US" w:eastAsia="zh-CN" w:bidi="ar-SA"/>
              </w:rPr>
              <w:t>工作电源</w:t>
            </w:r>
          </w:p>
        </w:tc>
        <w:tc>
          <w:tcPr>
            <w:tcW w:w="4635" w:type="dxa"/>
            <w:vAlign w:val="center"/>
          </w:tcPr>
          <w:p>
            <w:pPr>
              <w:spacing w:line="229" w:lineRule="exact"/>
              <w:jc w:val="center"/>
              <w:rPr>
                <w:rFonts w:hint="eastAsia" w:asciiTheme="minorEastAsia" w:hAnsiTheme="minorEastAsia" w:eastAsiaTheme="minorEastAsia" w:cstheme="minorEastAsia"/>
                <w:color w:val="000006"/>
                <w:kern w:val="2"/>
                <w:sz w:val="20"/>
                <w:szCs w:val="20"/>
                <w:lang w:val="en-US" w:eastAsia="zh-CN" w:bidi="ar-SA"/>
              </w:rPr>
            </w:pPr>
            <w:r>
              <w:rPr>
                <w:rFonts w:hint="eastAsia" w:asciiTheme="minorEastAsia" w:hAnsiTheme="minorEastAsia" w:eastAsiaTheme="minorEastAsia" w:cstheme="minorEastAsia"/>
                <w:color w:val="000006"/>
                <w:kern w:val="2"/>
                <w:sz w:val="20"/>
                <w:szCs w:val="20"/>
                <w:lang w:val="en-US" w:eastAsia="zh-CN" w:bidi="ar-SA"/>
              </w:rPr>
              <w:t>AC110~240V,50Hz/60Hz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jc w:val="center"/>
        </w:trPr>
        <w:tc>
          <w:tcPr>
            <w:tcW w:w="2844" w:type="dxa"/>
            <w:vAlign w:val="center"/>
          </w:tcPr>
          <w:p>
            <w:pPr>
              <w:spacing w:before="1" w:line="240" w:lineRule="auto"/>
              <w:ind w:left="119" w:right="108"/>
              <w:jc w:val="center"/>
              <w:rPr>
                <w:rFonts w:hint="eastAsia" w:asciiTheme="minorEastAsia" w:hAnsiTheme="minorEastAsia" w:eastAsiaTheme="minorEastAsia" w:cstheme="minorEastAsia"/>
                <w:color w:val="000006"/>
                <w:kern w:val="2"/>
                <w:sz w:val="20"/>
                <w:szCs w:val="20"/>
                <w:lang w:val="en-US" w:eastAsia="zh-CN" w:bidi="ar-SA"/>
              </w:rPr>
            </w:pPr>
            <w:r>
              <w:rPr>
                <w:rFonts w:hint="eastAsia" w:asciiTheme="minorEastAsia" w:hAnsiTheme="minorEastAsia" w:eastAsiaTheme="minorEastAsia" w:cstheme="minorEastAsia"/>
                <w:color w:val="000006"/>
                <w:kern w:val="2"/>
                <w:sz w:val="20"/>
                <w:szCs w:val="20"/>
                <w:lang w:val="en-US" w:eastAsia="zh-CN" w:bidi="ar-SA"/>
              </w:rPr>
              <w:t>尺寸（宽x深x高）</w:t>
            </w:r>
          </w:p>
        </w:tc>
        <w:tc>
          <w:tcPr>
            <w:tcW w:w="4635" w:type="dxa"/>
            <w:vAlign w:val="center"/>
          </w:tcPr>
          <w:p>
            <w:pPr>
              <w:spacing w:before="6" w:line="240" w:lineRule="auto"/>
              <w:jc w:val="center"/>
              <w:rPr>
                <w:rFonts w:hint="eastAsia" w:asciiTheme="minorEastAsia" w:hAnsiTheme="minorEastAsia" w:eastAsiaTheme="minorEastAsia" w:cstheme="minorEastAsia"/>
                <w:color w:val="000006"/>
                <w:kern w:val="2"/>
                <w:sz w:val="20"/>
                <w:szCs w:val="20"/>
                <w:lang w:val="en-US" w:eastAsia="zh-CN" w:bidi="ar-SA"/>
              </w:rPr>
            </w:pPr>
            <w:r>
              <w:rPr>
                <w:rFonts w:hint="eastAsia" w:asciiTheme="minorEastAsia" w:hAnsiTheme="minorEastAsia" w:eastAsiaTheme="minorEastAsia" w:cstheme="minorEastAsia"/>
                <w:color w:val="000006"/>
                <w:kern w:val="2"/>
                <w:sz w:val="20"/>
                <w:szCs w:val="20"/>
                <w:lang w:val="en-US" w:eastAsia="zh-CN" w:bidi="ar-SA"/>
              </w:rPr>
              <w:t>482 x 260 x 45mm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jc w:val="center"/>
        </w:trPr>
        <w:tc>
          <w:tcPr>
            <w:tcW w:w="2844" w:type="dxa"/>
            <w:vAlign w:val="center"/>
          </w:tcPr>
          <w:p>
            <w:pPr>
              <w:ind w:left="119" w:right="108"/>
              <w:jc w:val="center"/>
              <w:rPr>
                <w:rFonts w:hint="eastAsia" w:asciiTheme="minorEastAsia" w:hAnsiTheme="minorEastAsia" w:eastAsiaTheme="minorEastAsia" w:cstheme="minorEastAsia"/>
                <w:color w:val="000006"/>
                <w:kern w:val="2"/>
                <w:sz w:val="20"/>
                <w:szCs w:val="20"/>
                <w:lang w:val="en-US" w:eastAsia="zh-CN" w:bidi="ar-SA"/>
              </w:rPr>
            </w:pPr>
            <w:r>
              <w:rPr>
                <w:rFonts w:hint="eastAsia" w:asciiTheme="minorEastAsia" w:hAnsiTheme="minorEastAsia" w:eastAsiaTheme="minorEastAsia" w:cstheme="minorEastAsia"/>
                <w:color w:val="000006"/>
                <w:kern w:val="2"/>
                <w:sz w:val="20"/>
                <w:szCs w:val="20"/>
                <w:lang w:val="en-US" w:eastAsia="zh-CN" w:bidi="ar-SA"/>
              </w:rPr>
              <w:t>运输重量</w:t>
            </w:r>
          </w:p>
        </w:tc>
        <w:tc>
          <w:tcPr>
            <w:tcW w:w="4635" w:type="dxa"/>
            <w:vAlign w:val="center"/>
          </w:tcPr>
          <w:p>
            <w:pPr>
              <w:jc w:val="center"/>
              <w:rPr>
                <w:rFonts w:hint="eastAsia" w:asciiTheme="minorEastAsia" w:hAnsiTheme="minorEastAsia" w:eastAsiaTheme="minorEastAsia" w:cstheme="minorEastAsia"/>
                <w:color w:val="000006"/>
                <w:kern w:val="2"/>
                <w:sz w:val="20"/>
                <w:szCs w:val="20"/>
                <w:lang w:val="en-US" w:eastAsia="zh-CN" w:bidi="ar-SA"/>
              </w:rPr>
            </w:pPr>
            <w:r>
              <w:rPr>
                <w:rFonts w:hint="eastAsia" w:asciiTheme="minorEastAsia" w:hAnsiTheme="minorEastAsia" w:eastAsiaTheme="minorEastAsia" w:cstheme="minorEastAsia"/>
                <w:color w:val="000006"/>
                <w:kern w:val="2"/>
                <w:sz w:val="20"/>
                <w:szCs w:val="20"/>
                <w:lang w:val="en-US" w:eastAsia="zh-CN" w:bidi="ar-SA"/>
              </w:rPr>
              <w:t>3KG</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jc w:val="center"/>
        </w:trPr>
        <w:tc>
          <w:tcPr>
            <w:tcW w:w="7479" w:type="dxa"/>
            <w:gridSpan w:val="2"/>
            <w:shd w:val="clear" w:color="auto" w:fill="BCBCBC"/>
            <w:vAlign w:val="center"/>
          </w:tcPr>
          <w:p>
            <w:pPr>
              <w:pStyle w:val="33"/>
              <w:ind w:left="2592" w:right="2581"/>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环境规格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8" w:hRule="atLeast"/>
          <w:jc w:val="center"/>
        </w:trPr>
        <w:tc>
          <w:tcPr>
            <w:tcW w:w="2844" w:type="dxa"/>
            <w:vAlign w:val="center"/>
          </w:tcPr>
          <w:p>
            <w:pPr>
              <w:pStyle w:val="33"/>
              <w:spacing w:before="14" w:line="240" w:lineRule="auto"/>
              <w:ind w:left="0"/>
              <w:jc w:val="center"/>
              <w:rPr>
                <w:rFonts w:hint="eastAsia" w:asciiTheme="minorEastAsia" w:hAnsiTheme="minorEastAsia" w:eastAsiaTheme="minorEastAsia" w:cstheme="minorEastAsia"/>
                <w:b/>
                <w:sz w:val="20"/>
                <w:szCs w:val="20"/>
              </w:rPr>
            </w:pPr>
          </w:p>
          <w:p>
            <w:pPr>
              <w:pStyle w:val="33"/>
              <w:spacing w:line="240" w:lineRule="auto"/>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工作温度（环境）</w:t>
            </w:r>
          </w:p>
        </w:tc>
        <w:tc>
          <w:tcPr>
            <w:tcW w:w="4635" w:type="dxa"/>
            <w:vAlign w:val="center"/>
          </w:tcPr>
          <w:p>
            <w:pPr>
              <w:pStyle w:val="33"/>
              <w:spacing w:line="300" w:lineRule="auto"/>
              <w:ind w:right="102"/>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color w:val="000006"/>
                <w:sz w:val="20"/>
                <w:szCs w:val="20"/>
                <w:lang w:eastAsia="zh-CN"/>
              </w:rPr>
              <w:t>推荐的最高运行环境温度为</w:t>
            </w:r>
            <w:r>
              <w:rPr>
                <w:rFonts w:hint="eastAsia" w:asciiTheme="minorEastAsia" w:hAnsiTheme="minorEastAsia" w:eastAsiaTheme="minorEastAsia" w:cstheme="minorEastAsia"/>
                <w:color w:val="000006"/>
                <w:spacing w:val="9"/>
                <w:sz w:val="20"/>
                <w:szCs w:val="20"/>
                <w:lang w:eastAsia="zh-CN"/>
              </w:rPr>
              <w:t>30</w:t>
            </w:r>
            <w:r>
              <w:rPr>
                <w:rFonts w:hint="eastAsia" w:asciiTheme="minorEastAsia" w:hAnsiTheme="minorEastAsia" w:eastAsiaTheme="minorEastAsia" w:cstheme="minorEastAsia"/>
                <w:color w:val="000006"/>
                <w:spacing w:val="-7"/>
                <w:sz w:val="20"/>
                <w:szCs w:val="20"/>
                <w:lang w:eastAsia="zh-CN"/>
              </w:rPr>
              <w:t xml:space="preserve">℃ </w:t>
            </w:r>
            <w:r>
              <w:rPr>
                <w:rFonts w:hint="eastAsia" w:asciiTheme="minorEastAsia" w:hAnsiTheme="minorEastAsia" w:eastAsiaTheme="minorEastAsia" w:cstheme="minorEastAsia"/>
                <w:color w:val="000006"/>
                <w:spacing w:val="5"/>
                <w:sz w:val="20"/>
                <w:szCs w:val="20"/>
                <w:lang w:eastAsia="zh-CN"/>
              </w:rPr>
              <w:t xml:space="preserve">/86℉， </w:t>
            </w:r>
            <w:r>
              <w:rPr>
                <w:rFonts w:hint="eastAsia" w:asciiTheme="minorEastAsia" w:hAnsiTheme="minorEastAsia" w:eastAsiaTheme="minorEastAsia" w:cstheme="minorEastAsia"/>
                <w:color w:val="000006"/>
                <w:sz w:val="20"/>
                <w:szCs w:val="20"/>
                <w:lang w:eastAsia="zh-CN"/>
              </w:rPr>
              <w:t>确保设备的左右两侧无任何阻挡（</w:t>
            </w:r>
            <w:r>
              <w:rPr>
                <w:rFonts w:hint="eastAsia" w:asciiTheme="minorEastAsia" w:hAnsiTheme="minorEastAsia" w:eastAsiaTheme="minorEastAsia" w:cstheme="minorEastAsia"/>
                <w:color w:val="000006"/>
                <w:spacing w:val="-4"/>
                <w:sz w:val="20"/>
                <w:szCs w:val="20"/>
                <w:lang w:eastAsia="zh-CN"/>
              </w:rPr>
              <w:t>至少需预</w:t>
            </w:r>
            <w:r>
              <w:rPr>
                <w:rFonts w:hint="eastAsia" w:asciiTheme="minorEastAsia" w:hAnsiTheme="minorEastAsia" w:eastAsiaTheme="minorEastAsia" w:cstheme="minorEastAsia"/>
                <w:color w:val="000006"/>
                <w:sz w:val="20"/>
                <w:szCs w:val="20"/>
                <w:lang w:eastAsia="zh-CN"/>
              </w:rPr>
              <w:t>留</w:t>
            </w:r>
            <w:r>
              <w:rPr>
                <w:rFonts w:hint="eastAsia" w:asciiTheme="minorEastAsia" w:hAnsiTheme="minorEastAsia" w:eastAsiaTheme="minorEastAsia" w:cstheme="minorEastAsia"/>
                <w:color w:val="000006"/>
                <w:spacing w:val="4"/>
                <w:sz w:val="20"/>
                <w:szCs w:val="20"/>
                <w:lang w:eastAsia="zh-CN"/>
              </w:rPr>
              <w:t>5.08c</w:t>
            </w:r>
            <w:r>
              <w:rPr>
                <w:rFonts w:hint="eastAsia" w:asciiTheme="minorEastAsia" w:hAnsiTheme="minorEastAsia" w:eastAsiaTheme="minorEastAsia" w:cstheme="minorEastAsia"/>
                <w:color w:val="000006"/>
                <w:spacing w:val="-66"/>
                <w:sz w:val="20"/>
                <w:szCs w:val="20"/>
                <w:lang w:eastAsia="zh-CN"/>
              </w:rPr>
              <w:t xml:space="preserve"> </w:t>
            </w:r>
            <w:r>
              <w:rPr>
                <w:rFonts w:hint="eastAsia" w:asciiTheme="minorEastAsia" w:hAnsiTheme="minorEastAsia" w:eastAsiaTheme="minorEastAsia" w:cstheme="minorEastAsia"/>
                <w:color w:val="000006"/>
                <w:w w:val="115"/>
                <w:sz w:val="20"/>
                <w:szCs w:val="20"/>
                <w:lang w:eastAsia="zh-CN"/>
              </w:rPr>
              <w:t>m</w:t>
            </w:r>
            <w:r>
              <w:rPr>
                <w:rFonts w:hint="eastAsia" w:asciiTheme="minorEastAsia" w:hAnsiTheme="minorEastAsia" w:eastAsiaTheme="minorEastAsia" w:cstheme="minorEastAsia"/>
                <w:color w:val="000006"/>
                <w:spacing w:val="-79"/>
                <w:w w:val="115"/>
                <w:sz w:val="20"/>
                <w:szCs w:val="20"/>
                <w:lang w:eastAsia="zh-CN"/>
              </w:rPr>
              <w:t xml:space="preserve"> </w:t>
            </w:r>
            <w:r>
              <w:rPr>
                <w:rFonts w:hint="eastAsia" w:asciiTheme="minorEastAsia" w:hAnsiTheme="minorEastAsia" w:eastAsiaTheme="minorEastAsia" w:cstheme="minorEastAsia"/>
                <w:color w:val="000006"/>
                <w:spacing w:val="-32"/>
                <w:sz w:val="20"/>
                <w:szCs w:val="20"/>
                <w:lang w:eastAsia="zh-CN"/>
              </w:rPr>
              <w:t xml:space="preserve">， </w:t>
            </w:r>
            <w:r>
              <w:rPr>
                <w:rFonts w:hint="eastAsia" w:asciiTheme="minorEastAsia" w:hAnsiTheme="minorEastAsia" w:eastAsiaTheme="minorEastAsia" w:cstheme="minorEastAsia"/>
                <w:color w:val="000006"/>
                <w:sz w:val="20"/>
                <w:szCs w:val="20"/>
                <w:lang w:eastAsia="zh-CN"/>
              </w:rPr>
              <w:t>2</w:t>
            </w:r>
            <w:r>
              <w:rPr>
                <w:rFonts w:hint="eastAsia" w:asciiTheme="minorEastAsia" w:hAnsiTheme="minorEastAsia" w:eastAsiaTheme="minorEastAsia" w:cstheme="minorEastAsia"/>
                <w:color w:val="000006"/>
                <w:spacing w:val="-13"/>
                <w:sz w:val="20"/>
                <w:szCs w:val="20"/>
                <w:lang w:eastAsia="zh-CN"/>
              </w:rPr>
              <w:t xml:space="preserve"> 英寸的空隙</w:t>
            </w:r>
            <w:r>
              <w:rPr>
                <w:rFonts w:hint="eastAsia" w:asciiTheme="minorEastAsia" w:hAnsiTheme="minorEastAsia" w:eastAsiaTheme="minorEastAsia" w:cstheme="minorEastAsia"/>
                <w:color w:val="000006"/>
                <w:spacing w:val="-44"/>
                <w:sz w:val="20"/>
                <w:szCs w:val="20"/>
                <w:lang w:eastAsia="zh-CN"/>
              </w:rPr>
              <w:t>）</w:t>
            </w:r>
            <w:r>
              <w:rPr>
                <w:rFonts w:hint="eastAsia" w:asciiTheme="minorEastAsia" w:hAnsiTheme="minorEastAsia" w:eastAsiaTheme="minorEastAsia" w:cstheme="minorEastAsia"/>
                <w:color w:val="000006"/>
                <w:spacing w:val="-7"/>
                <w:sz w:val="20"/>
                <w:szCs w:val="20"/>
                <w:lang w:eastAsia="zh-CN"/>
              </w:rPr>
              <w:t>。切勿将报纸，</w:t>
            </w:r>
          </w:p>
          <w:p>
            <w:pPr>
              <w:pStyle w:val="33"/>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color w:val="000006"/>
                <w:sz w:val="20"/>
                <w:szCs w:val="20"/>
                <w:lang w:eastAsia="zh-CN"/>
              </w:rPr>
              <w:t>桌布和幕布等物品覆盖设备散热口</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tabs>
          <w:tab w:val="left" w:pos="824"/>
        </w:tabs>
        <w:bidi w:val="0"/>
        <w:jc w:val="left"/>
        <w:outlineLvl w:val="9"/>
        <w:rPr>
          <w:rFonts w:hint="eastAsia" w:ascii="微软雅黑" w:hAnsi="微软雅黑" w:eastAsia="微软雅黑" w:cs="微软雅黑"/>
          <w:b/>
          <w:bCs/>
          <w:color w:val="auto"/>
          <w:kern w:val="2"/>
          <w:sz w:val="36"/>
          <w:szCs w:val="36"/>
          <w:lang w:val="en-US" w:eastAsia="zh-CN" w:bidi="ar-SA"/>
        </w:rPr>
      </w:pPr>
    </w:p>
    <w:p>
      <w:pPr>
        <w:tabs>
          <w:tab w:val="left" w:pos="824"/>
        </w:tabs>
        <w:bidi w:val="0"/>
        <w:jc w:val="left"/>
        <w:outlineLvl w:val="9"/>
        <w:rPr>
          <w:rFonts w:hint="eastAsia" w:ascii="微软雅黑" w:hAnsi="微软雅黑" w:eastAsia="微软雅黑" w:cs="微软雅黑"/>
          <w:b/>
          <w:bCs/>
          <w:color w:val="auto"/>
          <w:kern w:val="2"/>
          <w:sz w:val="36"/>
          <w:szCs w:val="36"/>
          <w:lang w:val="en-US" w:eastAsia="zh-CN" w:bidi="ar-SA"/>
        </w:rPr>
      </w:pPr>
    </w:p>
    <w:p>
      <w:pPr>
        <w:tabs>
          <w:tab w:val="left" w:pos="824"/>
        </w:tabs>
        <w:bidi w:val="0"/>
        <w:jc w:val="left"/>
        <w:outlineLvl w:val="9"/>
        <w:rPr>
          <w:rFonts w:hint="eastAsia" w:ascii="微软雅黑" w:hAnsi="微软雅黑" w:eastAsia="微软雅黑" w:cs="微软雅黑"/>
          <w:b/>
          <w:bCs/>
          <w:color w:val="auto"/>
          <w:kern w:val="2"/>
          <w:sz w:val="36"/>
          <w:szCs w:val="36"/>
          <w:lang w:val="en-US" w:eastAsia="zh-CN" w:bidi="ar-SA"/>
        </w:rPr>
      </w:pPr>
    </w:p>
    <w:p>
      <w:pPr>
        <w:tabs>
          <w:tab w:val="left" w:pos="824"/>
        </w:tabs>
        <w:bidi w:val="0"/>
        <w:jc w:val="left"/>
        <w:outlineLvl w:val="9"/>
        <w:rPr>
          <w:rFonts w:hint="eastAsia" w:ascii="微软雅黑" w:hAnsi="微软雅黑" w:eastAsia="微软雅黑" w:cs="微软雅黑"/>
          <w:b/>
          <w:bCs/>
          <w:color w:val="auto"/>
          <w:kern w:val="2"/>
          <w:sz w:val="36"/>
          <w:szCs w:val="36"/>
          <w:lang w:val="en-US" w:eastAsia="zh-CN" w:bidi="ar-SA"/>
        </w:rPr>
      </w:pPr>
    </w:p>
    <w:p>
      <w:pPr>
        <w:tabs>
          <w:tab w:val="left" w:pos="824"/>
        </w:tabs>
        <w:bidi w:val="0"/>
        <w:jc w:val="left"/>
        <w:outlineLvl w:val="9"/>
        <w:rPr>
          <w:rFonts w:hint="eastAsia" w:ascii="微软雅黑" w:hAnsi="微软雅黑" w:eastAsia="微软雅黑" w:cs="微软雅黑"/>
          <w:b/>
          <w:bCs/>
          <w:color w:val="auto"/>
          <w:kern w:val="2"/>
          <w:sz w:val="36"/>
          <w:szCs w:val="36"/>
          <w:lang w:val="en-US" w:eastAsia="zh-CN" w:bidi="ar-SA"/>
        </w:rPr>
      </w:pPr>
    </w:p>
    <w:p>
      <w:pPr>
        <w:tabs>
          <w:tab w:val="left" w:pos="824"/>
        </w:tabs>
        <w:bidi w:val="0"/>
        <w:jc w:val="left"/>
        <w:outlineLvl w:val="9"/>
        <w:rPr>
          <w:rFonts w:hint="eastAsia" w:ascii="微软雅黑" w:hAnsi="微软雅黑" w:eastAsia="微软雅黑" w:cs="微软雅黑"/>
          <w:b/>
          <w:bCs/>
          <w:color w:val="auto"/>
          <w:kern w:val="2"/>
          <w:sz w:val="36"/>
          <w:szCs w:val="36"/>
          <w:lang w:val="en-US" w:eastAsia="zh-CN" w:bidi="ar-SA"/>
        </w:rPr>
      </w:pPr>
    </w:p>
    <w:p>
      <w:pPr>
        <w:tabs>
          <w:tab w:val="left" w:pos="824"/>
        </w:tabs>
        <w:bidi w:val="0"/>
        <w:jc w:val="left"/>
        <w:outlineLvl w:val="9"/>
        <w:rPr>
          <w:rFonts w:hint="eastAsia" w:ascii="微软雅黑" w:hAnsi="微软雅黑" w:eastAsia="微软雅黑" w:cs="微软雅黑"/>
          <w:b/>
          <w:bCs/>
          <w:color w:val="auto"/>
          <w:kern w:val="2"/>
          <w:sz w:val="36"/>
          <w:szCs w:val="36"/>
          <w:lang w:val="en-US" w:eastAsia="zh-CN" w:bidi="ar-SA"/>
        </w:rPr>
      </w:pPr>
    </w:p>
    <w:p>
      <w:pPr>
        <w:tabs>
          <w:tab w:val="left" w:pos="824"/>
        </w:tabs>
        <w:bidi w:val="0"/>
        <w:jc w:val="left"/>
        <w:outlineLvl w:val="9"/>
        <w:rPr>
          <w:rFonts w:hint="default" w:ascii="微软雅黑" w:hAnsi="微软雅黑" w:eastAsia="微软雅黑" w:cs="微软雅黑"/>
          <w:b/>
          <w:bCs/>
          <w:color w:val="auto"/>
          <w:kern w:val="2"/>
          <w:sz w:val="36"/>
          <w:szCs w:val="36"/>
          <w:lang w:val="en-US" w:eastAsia="zh-CN" w:bidi="ar-SA"/>
        </w:rPr>
      </w:pP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9264"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462F4"/>
    <w:multiLevelType w:val="singleLevel"/>
    <w:tmpl w:val="DB4462F4"/>
    <w:lvl w:ilvl="0" w:tentative="0">
      <w:start w:val="1"/>
      <w:numFmt w:val="chineseCounting"/>
      <w:suff w:val="nothing"/>
      <w:lvlText w:val="%1、"/>
      <w:lvlJc w:val="left"/>
      <w:rPr>
        <w:rFonts w:hint="eastAsia"/>
      </w:rPr>
    </w:lvl>
  </w:abstractNum>
  <w:abstractNum w:abstractNumId="1">
    <w:nsid w:val="DC8A5A05"/>
    <w:multiLevelType w:val="singleLevel"/>
    <w:tmpl w:val="DC8A5A05"/>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2F414E"/>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684170"/>
    <w:rsid w:val="0A9F4195"/>
    <w:rsid w:val="0B6D6042"/>
    <w:rsid w:val="0C275DE2"/>
    <w:rsid w:val="0CF32576"/>
    <w:rsid w:val="0D224E4F"/>
    <w:rsid w:val="0D675750"/>
    <w:rsid w:val="0F2B3991"/>
    <w:rsid w:val="0F3B4ECE"/>
    <w:rsid w:val="0F621021"/>
    <w:rsid w:val="101C440E"/>
    <w:rsid w:val="10234F21"/>
    <w:rsid w:val="114C66F9"/>
    <w:rsid w:val="114E06C3"/>
    <w:rsid w:val="119C02A6"/>
    <w:rsid w:val="11C91AF8"/>
    <w:rsid w:val="13325EA5"/>
    <w:rsid w:val="14787805"/>
    <w:rsid w:val="15E2762C"/>
    <w:rsid w:val="16CA259A"/>
    <w:rsid w:val="170626E3"/>
    <w:rsid w:val="17D80473"/>
    <w:rsid w:val="180C0990"/>
    <w:rsid w:val="18271053"/>
    <w:rsid w:val="183028D1"/>
    <w:rsid w:val="18D94D16"/>
    <w:rsid w:val="1C024584"/>
    <w:rsid w:val="1D61352C"/>
    <w:rsid w:val="1E7B061E"/>
    <w:rsid w:val="1F0B7BF4"/>
    <w:rsid w:val="1F14208B"/>
    <w:rsid w:val="207F7B8E"/>
    <w:rsid w:val="21F11323"/>
    <w:rsid w:val="22EA5D72"/>
    <w:rsid w:val="24561911"/>
    <w:rsid w:val="25800FD6"/>
    <w:rsid w:val="25D30D3F"/>
    <w:rsid w:val="26913D65"/>
    <w:rsid w:val="26A34BB6"/>
    <w:rsid w:val="2A6428AE"/>
    <w:rsid w:val="2B1A3803"/>
    <w:rsid w:val="2B847C6D"/>
    <w:rsid w:val="2D1C7470"/>
    <w:rsid w:val="2D870D8D"/>
    <w:rsid w:val="2E335B48"/>
    <w:rsid w:val="2FB90FA6"/>
    <w:rsid w:val="302A3C52"/>
    <w:rsid w:val="302C5C1C"/>
    <w:rsid w:val="311A1F18"/>
    <w:rsid w:val="315E1E05"/>
    <w:rsid w:val="319620CE"/>
    <w:rsid w:val="3546508A"/>
    <w:rsid w:val="35AA386B"/>
    <w:rsid w:val="393578EF"/>
    <w:rsid w:val="39616936"/>
    <w:rsid w:val="3A323E2F"/>
    <w:rsid w:val="3ACA6ACC"/>
    <w:rsid w:val="3B2A6DB9"/>
    <w:rsid w:val="3C4D4F50"/>
    <w:rsid w:val="3D5F318D"/>
    <w:rsid w:val="3DFC6C2D"/>
    <w:rsid w:val="3DFE0BF8"/>
    <w:rsid w:val="3E8D56DB"/>
    <w:rsid w:val="3EA5270C"/>
    <w:rsid w:val="3F163D1F"/>
    <w:rsid w:val="402C30CE"/>
    <w:rsid w:val="40DC4AF4"/>
    <w:rsid w:val="41CE08E1"/>
    <w:rsid w:val="445F194D"/>
    <w:rsid w:val="449F6565"/>
    <w:rsid w:val="45E5269D"/>
    <w:rsid w:val="4C1B2975"/>
    <w:rsid w:val="4E3A33EC"/>
    <w:rsid w:val="4E582F7C"/>
    <w:rsid w:val="4E870795"/>
    <w:rsid w:val="4E9764FE"/>
    <w:rsid w:val="4EA8496E"/>
    <w:rsid w:val="503F0BFC"/>
    <w:rsid w:val="507E4E67"/>
    <w:rsid w:val="50BB2978"/>
    <w:rsid w:val="50EC0D83"/>
    <w:rsid w:val="51905BB3"/>
    <w:rsid w:val="51D57A6A"/>
    <w:rsid w:val="52944C12"/>
    <w:rsid w:val="52E10F98"/>
    <w:rsid w:val="538C05FC"/>
    <w:rsid w:val="552F7491"/>
    <w:rsid w:val="564B56D3"/>
    <w:rsid w:val="56755377"/>
    <w:rsid w:val="56D54068"/>
    <w:rsid w:val="56F02C50"/>
    <w:rsid w:val="587753D7"/>
    <w:rsid w:val="589046EA"/>
    <w:rsid w:val="597D4C6F"/>
    <w:rsid w:val="598D4799"/>
    <w:rsid w:val="5A737E20"/>
    <w:rsid w:val="5A80263D"/>
    <w:rsid w:val="5B5A4166"/>
    <w:rsid w:val="5C0C052C"/>
    <w:rsid w:val="5EEE3F19"/>
    <w:rsid w:val="5FB40CBE"/>
    <w:rsid w:val="60FD6695"/>
    <w:rsid w:val="612C0D28"/>
    <w:rsid w:val="61AA1D5B"/>
    <w:rsid w:val="62053A53"/>
    <w:rsid w:val="64BE25DF"/>
    <w:rsid w:val="65E352CA"/>
    <w:rsid w:val="677671A1"/>
    <w:rsid w:val="690A736D"/>
    <w:rsid w:val="69586B5E"/>
    <w:rsid w:val="69865576"/>
    <w:rsid w:val="6C044D7B"/>
    <w:rsid w:val="6DE035C6"/>
    <w:rsid w:val="6E680AEE"/>
    <w:rsid w:val="6EAD133E"/>
    <w:rsid w:val="6F7C10CD"/>
    <w:rsid w:val="7027728A"/>
    <w:rsid w:val="718A727E"/>
    <w:rsid w:val="71F66A66"/>
    <w:rsid w:val="72872262"/>
    <w:rsid w:val="746C5BB4"/>
    <w:rsid w:val="74FC0CE6"/>
    <w:rsid w:val="759E7FEF"/>
    <w:rsid w:val="76766876"/>
    <w:rsid w:val="76E71522"/>
    <w:rsid w:val="76E93A99"/>
    <w:rsid w:val="77316C41"/>
    <w:rsid w:val="77BE6DDB"/>
    <w:rsid w:val="77BF424C"/>
    <w:rsid w:val="77EC376A"/>
    <w:rsid w:val="78FC4816"/>
    <w:rsid w:val="794932DF"/>
    <w:rsid w:val="7B0C08C7"/>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5"/>
    <w:qFormat/>
    <w:uiPriority w:val="9"/>
    <w:pPr>
      <w:spacing w:before="340" w:after="330" w:line="578" w:lineRule="auto"/>
      <w:outlineLvl w:val="0"/>
    </w:pPr>
    <w:rPr>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0"/>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table" w:styleId="15">
    <w:name w:val="Table Grid"/>
    <w:basedOn w:val="14"/>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character" w:customStyle="1" w:styleId="20">
    <w:name w:val="批注框文本 字符"/>
    <w:basedOn w:val="16"/>
    <w:link w:val="10"/>
    <w:semiHidden/>
    <w:qFormat/>
    <w:uiPriority w:val="99"/>
    <w:rPr>
      <w:sz w:val="18"/>
      <w:szCs w:val="18"/>
    </w:rPr>
  </w:style>
  <w:style w:type="character" w:customStyle="1" w:styleId="21">
    <w:name w:val="标题 3 字符"/>
    <w:basedOn w:val="16"/>
    <w:link w:val="5"/>
    <w:qFormat/>
    <w:uiPriority w:val="9"/>
    <w:rPr>
      <w:b/>
      <w:sz w:val="32"/>
    </w:rPr>
  </w:style>
  <w:style w:type="character" w:customStyle="1" w:styleId="22">
    <w:name w:val="标题 2 字符"/>
    <w:basedOn w:val="16"/>
    <w:link w:val="4"/>
    <w:qFormat/>
    <w:uiPriority w:val="9"/>
    <w:rPr>
      <w:rFonts w:asciiTheme="majorHAnsi" w:hAnsiTheme="majorHAnsi" w:eastAsiaTheme="majorEastAsia" w:cstheme="majorBidi"/>
      <w:b/>
      <w:bCs/>
      <w:sz w:val="32"/>
      <w:szCs w:val="32"/>
    </w:rPr>
  </w:style>
  <w:style w:type="paragraph" w:customStyle="1" w:styleId="23">
    <w:name w:val="列表段落1"/>
    <w:basedOn w:val="1"/>
    <w:qFormat/>
    <w:uiPriority w:val="34"/>
    <w:pPr>
      <w:ind w:firstLine="420" w:firstLineChars="200"/>
    </w:pPr>
  </w:style>
  <w:style w:type="paragraph" w:styleId="24">
    <w:name w:val="List Paragraph"/>
    <w:basedOn w:val="1"/>
    <w:qFormat/>
    <w:uiPriority w:val="34"/>
    <w:pPr>
      <w:ind w:firstLine="420" w:firstLineChars="200"/>
    </w:pPr>
  </w:style>
  <w:style w:type="character" w:customStyle="1" w:styleId="25">
    <w:name w:val="标题 1 字符"/>
    <w:basedOn w:val="16"/>
    <w:link w:val="3"/>
    <w:qFormat/>
    <w:uiPriority w:val="9"/>
    <w:rPr>
      <w:b/>
      <w:bCs/>
      <w:kern w:val="44"/>
      <w:sz w:val="44"/>
      <w:szCs w:val="44"/>
    </w:rPr>
  </w:style>
  <w:style w:type="paragraph" w:customStyle="1" w:styleId="26">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7">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8">
    <w:name w:val="样式1"/>
    <w:basedOn w:val="3"/>
    <w:next w:val="1"/>
    <w:qFormat/>
    <w:uiPriority w:val="0"/>
    <w:pPr>
      <w:spacing w:before="100" w:after="90"/>
    </w:pPr>
  </w:style>
  <w:style w:type="paragraph" w:customStyle="1" w:styleId="29">
    <w:name w:val="样式2"/>
    <w:basedOn w:val="3"/>
    <w:next w:val="1"/>
    <w:qFormat/>
    <w:uiPriority w:val="0"/>
    <w:pPr>
      <w:spacing w:before="120" w:after="120" w:line="360" w:lineRule="auto"/>
    </w:p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3">
    <w:name w:val="Table Paragraph"/>
    <w:basedOn w:val="1"/>
    <w:qFormat/>
    <w:uiPriority w:val="1"/>
  </w:style>
  <w:style w:type="paragraph" w:styleId="34">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5">
    <w:name w:val="网格型1"/>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6.png"/><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1501</Words>
  <Characters>1860</Characters>
  <Lines>6</Lines>
  <Paragraphs>1</Paragraphs>
  <TotalTime>2</TotalTime>
  <ScaleCrop>false</ScaleCrop>
  <LinksUpToDate>false</LinksUpToDate>
  <CharactersWithSpaces>1919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南瓜土豆</cp:lastModifiedBy>
  <cp:lastPrinted>2022-11-15T03:28:00Z</cp:lastPrinted>
  <dcterms:modified xsi:type="dcterms:W3CDTF">2022-12-20T07:26:13Z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ACE107FCB9C244B1BB589E8193F88646</vt:lpwstr>
  </property>
</Properties>
</file>