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双18寸超低频音箱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PD-S218</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jc w:val="center"/>
        <w:rPr>
          <w:rFonts w:hint="eastAsia"/>
          <w:lang w:val="en-US" w:eastAsia="zh-CN"/>
        </w:rPr>
      </w:pPr>
      <w:r>
        <w:drawing>
          <wp:inline distT="0" distB="0" distL="114300" distR="114300">
            <wp:extent cx="2816225" cy="2312670"/>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816225" cy="231267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PD-S218是一只高性能大功率的专业超低频扬声器，采用直接发射式结构，配合号角加载倒相管设计，提高了整体的灵敏度，配置一个大功率的100mm音圈的铁氧体低音驱动单元。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PD-S218配置2个木制把手，符合人体力学要求，方便提取。背部内嵌式接线板，可以将扬声器紧贴墙壁安放，有效的节省了放置空间的同时也改善了低频的效率。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PD-S218箱体内部的声学设计，具备良好的频率和相位响应，音质纯净、强劲有力。适合各种类型的音乐应用。推荐使用PA系列全频扬声器作为全套扩声系统使用。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2x18inch(460mm) 大功率低音单元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分频模式：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有源分频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箱体：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号角加载式直接反射箱体， 优质18毫米多层夹板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表面喷涂高强度保护漆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四个木制把手 </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大功率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高声压输出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号角加载直接反射式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4inch (100mm)耐高温音圈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220mm </w:t>
      </w:r>
      <w:r>
        <w:rPr>
          <w:rFonts w:hint="eastAsia" w:ascii="微软雅黑" w:hAnsi="微软雅黑" w:eastAsia="微软雅黑" w:cs="微软雅黑"/>
          <w:kern w:val="2"/>
          <w:sz w:val="24"/>
          <w:szCs w:val="24"/>
          <w:lang w:val="en-US" w:eastAsia="zh-CN" w:bidi="ar-SA"/>
        </w:rPr>
        <w:t xml:space="preserve">铁氧体磁体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两侧各两个木制把手 </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三、产品参数</w:t>
      </w:r>
    </w:p>
    <w:tbl>
      <w:tblPr>
        <w:tblStyle w:val="14"/>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06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54"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cstheme="minorEastAsia"/>
                <w:b/>
                <w:sz w:val="20"/>
                <w:szCs w:val="20"/>
                <w:lang w:val="en-US" w:eastAsia="zh-CN"/>
              </w:rPr>
              <w:t xml:space="preserve"> </w:t>
            </w:r>
            <w:r>
              <w:rPr>
                <w:rFonts w:hint="eastAsia" w:asciiTheme="minorEastAsia" w:hAnsiTheme="minorEastAsia" w:eastAsiaTheme="minorEastAsia" w:cstheme="minorEastAsia"/>
                <w:b/>
                <w:sz w:val="20"/>
                <w:szCs w:val="20"/>
                <w:lang w:val="en-US" w:eastAsia="zh-CN"/>
              </w:rPr>
              <w:t>PD-</w:t>
            </w:r>
            <w:r>
              <w:rPr>
                <w:rFonts w:hint="eastAsia" w:asciiTheme="minorEastAsia" w:hAnsiTheme="minorEastAsia" w:cstheme="minorEastAsia"/>
                <w:b/>
                <w:sz w:val="20"/>
                <w:szCs w:val="20"/>
                <w:lang w:val="en-US" w:eastAsia="zh-CN"/>
              </w:rPr>
              <w:t>S218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轴向频率响应</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38Hz-250Hz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灵敏度（1米/1瓦,f&gt;100Hz）</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102dB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额定最大声压级</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峰值最大声压级</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标称阻抗</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2400W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驱动器配置 </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2x18”LF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700*1200*550mm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jc w:val="center"/>
        </w:trPr>
        <w:tc>
          <w:tcPr>
            <w:tcW w:w="3065"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605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65kg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四、尺寸图</w:t>
      </w:r>
    </w:p>
    <w:p>
      <w:pPr>
        <w:pStyle w:val="2"/>
      </w:pPr>
    </w:p>
    <w:p>
      <w:pPr>
        <w:pStyle w:val="2"/>
      </w:pPr>
    </w:p>
    <w:p>
      <w:pPr>
        <w:pStyle w:val="2"/>
        <w:jc w:val="center"/>
      </w:pPr>
      <w:r>
        <w:drawing>
          <wp:inline distT="0" distB="0" distL="114300" distR="114300">
            <wp:extent cx="3218815" cy="4872990"/>
            <wp:effectExtent l="0" t="0" r="63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218815" cy="4872990"/>
                    </a:xfrm>
                    <a:prstGeom prst="rect">
                      <a:avLst/>
                    </a:prstGeom>
                    <a:noFill/>
                    <a:ln>
                      <a:noFill/>
                    </a:ln>
                  </pic:spPr>
                </pic:pic>
              </a:graphicData>
            </a:graphic>
          </wp:inline>
        </w:drawing>
      </w: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8C514D"/>
    <w:rsid w:val="05A131E3"/>
    <w:rsid w:val="05C63044"/>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000581"/>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A760B20"/>
    <w:rsid w:val="5B5A4166"/>
    <w:rsid w:val="5C0C052C"/>
    <w:rsid w:val="5EEE3F19"/>
    <w:rsid w:val="5FB40CBE"/>
    <w:rsid w:val="60FD6695"/>
    <w:rsid w:val="612C0D28"/>
    <w:rsid w:val="61AA1D5B"/>
    <w:rsid w:val="62053A53"/>
    <w:rsid w:val="63F77602"/>
    <w:rsid w:val="64BE25DF"/>
    <w:rsid w:val="65E352CA"/>
    <w:rsid w:val="677671A1"/>
    <w:rsid w:val="682619B2"/>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1053</Words>
  <Characters>1208</Characters>
  <Lines>6</Lines>
  <Paragraphs>1</Paragraphs>
  <TotalTime>1</TotalTime>
  <ScaleCrop>false</ScaleCrop>
  <LinksUpToDate>false</LinksUpToDate>
  <CharactersWithSpaces>1234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2022-12-08T03:08:25Z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C39CBAB320A4480B97EA12B630BC4BE3</vt:lpwstr>
  </property>
</Properties>
</file>