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15寸舞台返听音箱</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DLS-C400</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w:t>
      </w:r>
      <w:r>
        <w:rPr>
          <w:rFonts w:hint="eastAsia" w:ascii="微软雅黑" w:hAnsi="微软雅黑" w:eastAsia="微软雅黑" w:cs="微软雅黑"/>
          <w:sz w:val="24"/>
          <w:szCs w:val="24"/>
          <w:highlight w:val="none"/>
        </w:rPr>
        <w:t>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r>
        <w:drawing>
          <wp:anchor distT="0" distB="0" distL="114300" distR="114300" simplePos="0" relativeHeight="251659264" behindDoc="0" locked="0" layoutInCell="1" allowOverlap="1">
            <wp:simplePos x="0" y="0"/>
            <wp:positionH relativeFrom="column">
              <wp:posOffset>2338070</wp:posOffset>
            </wp:positionH>
            <wp:positionV relativeFrom="paragraph">
              <wp:posOffset>193040</wp:posOffset>
            </wp:positionV>
            <wp:extent cx="1795780" cy="2066925"/>
            <wp:effectExtent l="0" t="0" r="4445"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795780" cy="2066925"/>
                    </a:xfrm>
                    <a:prstGeom prst="rect">
                      <a:avLst/>
                    </a:prstGeom>
                    <a:noFill/>
                    <a:ln>
                      <a:noFill/>
                    </a:ln>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DLS-C400是一只高性能大功率的点声源同轴结构专业扬声器，采用被动式2分频设计，配置一个带散热装置的大功率75mm 音圈、380mm口径低音驱动单元和一个75mm音圈的38mm开口的高音驱动单元。高音驱动器以点声源的位置安装于低音驱动器上，号角的指向性为80度的圆锥形覆盖。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DLS-C400配备多达14个M8的吊点，可以适应各种不同环境的吊装需要，适合使用钢丝绳、U型吊架等多种安装方式。电脑3D优化的箱体外形设计，使得箱体具备20度、65度共 2个使用角度，适合作为高性能要求的舞台返送音箱使用。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DLS-C400配置2个木制把手，方便各个不同方向进行提取。铁网采用加厚的钢网设计，内贴透声网布，更好的保护驱动单元。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DLS-C400优化了分频网络设计，具备良好的频率和相位响应，音质纯净、明亮、细腻。适合各种类型的音乐应用。推荐使用YS系列超低频扬声器作为低频的扩展使用。 </w:t>
      </w: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二、产品特性</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专业舞台返送系列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全频同轴扬声器系统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80x80度覆盖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两个倾斜角度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内嵌式接线板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12个M8 飞行吊挂点</w:t>
      </w:r>
    </w:p>
    <w:p>
      <w:pPr>
        <w:pStyle w:val="2"/>
        <w:keepNext w:val="0"/>
        <w:keepLines w:val="0"/>
        <w:pageBreakBefore w:val="0"/>
        <w:widowControl w:val="0"/>
        <w:kinsoku/>
        <w:wordWrap/>
        <w:overflowPunct/>
        <w:topLinePunct w:val="0"/>
        <w:bidi w:val="0"/>
        <w:snapToGrid/>
        <w:spacing w:line="360" w:lineRule="auto"/>
        <w:textAlignment w:val="auto"/>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三、产品参数</w:t>
      </w:r>
    </w:p>
    <w:p>
      <w:pPr>
        <w:pStyle w:val="2"/>
        <w:rPr>
          <w:rFonts w:hint="eastAsia"/>
          <w:lang w:val="en-US" w:eastAsia="zh-CN"/>
        </w:rPr>
      </w:pPr>
    </w:p>
    <w:tbl>
      <w:tblPr>
        <w:tblStyle w:val="14"/>
        <w:tblW w:w="8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984"/>
        <w:gridCol w:w="5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jc w:val="center"/>
        </w:trPr>
        <w:tc>
          <w:tcPr>
            <w:tcW w:w="298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轴向频率响应</w:t>
            </w:r>
          </w:p>
        </w:tc>
        <w:tc>
          <w:tcPr>
            <w:tcW w:w="589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45Hz-18kHz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jc w:val="center"/>
        </w:trPr>
        <w:tc>
          <w:tcPr>
            <w:tcW w:w="298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灵敏度（1米/1瓦,f&gt;100Hz）</w:t>
            </w:r>
          </w:p>
        </w:tc>
        <w:tc>
          <w:tcPr>
            <w:tcW w:w="589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97dB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jc w:val="center"/>
        </w:trPr>
        <w:tc>
          <w:tcPr>
            <w:tcW w:w="298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长期最大声压级</w:t>
            </w:r>
          </w:p>
        </w:tc>
        <w:tc>
          <w:tcPr>
            <w:tcW w:w="589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124dB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jc w:val="center"/>
        </w:trPr>
        <w:tc>
          <w:tcPr>
            <w:tcW w:w="298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峰值最大声压级</w:t>
            </w:r>
          </w:p>
        </w:tc>
        <w:tc>
          <w:tcPr>
            <w:tcW w:w="589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130dB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jc w:val="center"/>
        </w:trPr>
        <w:tc>
          <w:tcPr>
            <w:tcW w:w="298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标称阻抗</w:t>
            </w:r>
          </w:p>
        </w:tc>
        <w:tc>
          <w:tcPr>
            <w:tcW w:w="589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8 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jc w:val="center"/>
        </w:trPr>
        <w:tc>
          <w:tcPr>
            <w:tcW w:w="298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指向性</w:t>
            </w:r>
          </w:p>
        </w:tc>
        <w:tc>
          <w:tcPr>
            <w:tcW w:w="589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80x80度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jc w:val="center"/>
        </w:trPr>
        <w:tc>
          <w:tcPr>
            <w:tcW w:w="298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额定功率</w:t>
            </w:r>
          </w:p>
        </w:tc>
        <w:tc>
          <w:tcPr>
            <w:tcW w:w="589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400W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jc w:val="center"/>
        </w:trPr>
        <w:tc>
          <w:tcPr>
            <w:tcW w:w="298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节目功率</w:t>
            </w:r>
          </w:p>
        </w:tc>
        <w:tc>
          <w:tcPr>
            <w:tcW w:w="589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800W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jc w:val="center"/>
        </w:trPr>
        <w:tc>
          <w:tcPr>
            <w:tcW w:w="298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峰值功率</w:t>
            </w:r>
          </w:p>
        </w:tc>
        <w:tc>
          <w:tcPr>
            <w:tcW w:w="589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1600W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jc w:val="center"/>
        </w:trPr>
        <w:tc>
          <w:tcPr>
            <w:tcW w:w="298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外形尺寸（深*宽*高）</w:t>
            </w:r>
          </w:p>
        </w:tc>
        <w:tc>
          <w:tcPr>
            <w:tcW w:w="589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364*473*580mm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jc w:val="center"/>
        </w:trPr>
        <w:tc>
          <w:tcPr>
            <w:tcW w:w="298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重量</w:t>
            </w:r>
          </w:p>
        </w:tc>
        <w:tc>
          <w:tcPr>
            <w:tcW w:w="589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25</w:t>
            </w: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bookmarkStart w:id="1" w:name="_GoBack"/>
      <w:bookmarkEnd w:id="1"/>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四、产品尺寸图</w:t>
      </w:r>
    </w:p>
    <w:p>
      <w:pPr>
        <w:pStyle w:val="2"/>
      </w:pPr>
    </w:p>
    <w:p>
      <w:pPr>
        <w:pStyle w:val="2"/>
        <w:jc w:val="center"/>
      </w:pPr>
      <w:r>
        <w:drawing>
          <wp:inline distT="0" distB="0" distL="114300" distR="114300">
            <wp:extent cx="2557780" cy="1310005"/>
            <wp:effectExtent l="0" t="0" r="444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557780" cy="1310005"/>
                    </a:xfrm>
                    <a:prstGeom prst="rect">
                      <a:avLst/>
                    </a:prstGeom>
                    <a:noFill/>
                    <a:ln>
                      <a:noFill/>
                    </a:ln>
                  </pic:spPr>
                </pic:pic>
              </a:graphicData>
            </a:graphic>
          </wp:inline>
        </w:drawing>
      </w:r>
    </w:p>
    <w:p>
      <w:pPr>
        <w:pStyle w:val="2"/>
        <w:jc w:val="center"/>
      </w:pPr>
      <w:r>
        <w:drawing>
          <wp:inline distT="0" distB="0" distL="114300" distR="114300">
            <wp:extent cx="1200150" cy="1247775"/>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1200150" cy="1247775"/>
                    </a:xfrm>
                    <a:prstGeom prst="rect">
                      <a:avLst/>
                    </a:prstGeom>
                    <a:noFill/>
                    <a:ln>
                      <a:noFill/>
                    </a:ln>
                  </pic:spPr>
                </pic:pic>
              </a:graphicData>
            </a:graphic>
          </wp:inline>
        </w:drawing>
      </w:r>
      <w:r>
        <w:drawing>
          <wp:inline distT="0" distB="0" distL="114300" distR="114300">
            <wp:extent cx="1057275" cy="1205230"/>
            <wp:effectExtent l="0" t="0" r="0" b="444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tretch>
                      <a:fillRect/>
                    </a:stretch>
                  </pic:blipFill>
                  <pic:spPr>
                    <a:xfrm>
                      <a:off x="0" y="0"/>
                      <a:ext cx="1057275" cy="1205230"/>
                    </a:xfrm>
                    <a:prstGeom prst="rect">
                      <a:avLst/>
                    </a:prstGeom>
                    <a:noFill/>
                    <a:ln>
                      <a:noFill/>
                    </a:ln>
                  </pic:spPr>
                </pic:pic>
              </a:graphicData>
            </a:graphic>
          </wp:inline>
        </w:drawing>
      </w:r>
      <w:r>
        <w:drawing>
          <wp:inline distT="0" distB="0" distL="114300" distR="114300">
            <wp:extent cx="1219200" cy="1386205"/>
            <wp:effectExtent l="0" t="0" r="0" b="444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0"/>
                    <a:stretch>
                      <a:fillRect/>
                    </a:stretch>
                  </pic:blipFill>
                  <pic:spPr>
                    <a:xfrm>
                      <a:off x="0" y="0"/>
                      <a:ext cx="1219200" cy="1386205"/>
                    </a:xfrm>
                    <a:prstGeom prst="rect">
                      <a:avLst/>
                    </a:prstGeom>
                    <a:noFill/>
                    <a:ln>
                      <a:noFill/>
                    </a:ln>
                  </pic:spPr>
                </pic:pic>
              </a:graphicData>
            </a:graphic>
          </wp:inline>
        </w:drawing>
      </w:r>
    </w:p>
    <w:p>
      <w:pPr>
        <w:pStyle w:val="2"/>
        <w:jc w:val="center"/>
        <w:rPr>
          <w:rFonts w:hint="eastAsia"/>
          <w:lang w:val="en-US" w:eastAsia="zh-CN"/>
        </w:rPr>
      </w:pPr>
      <w:r>
        <w:drawing>
          <wp:inline distT="0" distB="0" distL="114300" distR="114300">
            <wp:extent cx="1167130" cy="1414780"/>
            <wp:effectExtent l="0" t="0" r="4445" b="444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1"/>
                    <a:stretch>
                      <a:fillRect/>
                    </a:stretch>
                  </pic:blipFill>
                  <pic:spPr>
                    <a:xfrm>
                      <a:off x="0" y="0"/>
                      <a:ext cx="1167130" cy="1414780"/>
                    </a:xfrm>
                    <a:prstGeom prst="rect">
                      <a:avLst/>
                    </a:prstGeom>
                    <a:noFill/>
                    <a:ln>
                      <a:noFill/>
                    </a:ln>
                  </pic:spPr>
                </pic:pic>
              </a:graphicData>
            </a:graphic>
          </wp:inline>
        </w:drawing>
      </w:r>
      <w:r>
        <w:drawing>
          <wp:inline distT="0" distB="0" distL="114300" distR="114300">
            <wp:extent cx="1138555" cy="1362075"/>
            <wp:effectExtent l="0" t="0" r="4445"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2"/>
                    <a:stretch>
                      <a:fillRect/>
                    </a:stretch>
                  </pic:blipFill>
                  <pic:spPr>
                    <a:xfrm>
                      <a:off x="0" y="0"/>
                      <a:ext cx="1138555" cy="1362075"/>
                    </a:xfrm>
                    <a:prstGeom prst="rect">
                      <a:avLst/>
                    </a:prstGeom>
                    <a:noFill/>
                    <a:ln>
                      <a:noFill/>
                    </a:ln>
                  </pic:spPr>
                </pic:pic>
              </a:graphicData>
            </a:graphic>
          </wp:inline>
        </w:drawing>
      </w:r>
      <w:r>
        <w:drawing>
          <wp:inline distT="0" distB="0" distL="114300" distR="114300">
            <wp:extent cx="1014730" cy="1390650"/>
            <wp:effectExtent l="0" t="0" r="4445" b="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13"/>
                    <a:stretch>
                      <a:fillRect/>
                    </a:stretch>
                  </pic:blipFill>
                  <pic:spPr>
                    <a:xfrm>
                      <a:off x="0" y="0"/>
                      <a:ext cx="1014730" cy="1390650"/>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C9F60FC"/>
    <w:rsid w:val="1D61352C"/>
    <w:rsid w:val="1E7B061E"/>
    <w:rsid w:val="1F0B7BF4"/>
    <w:rsid w:val="1F14208B"/>
    <w:rsid w:val="207F7B8E"/>
    <w:rsid w:val="21F11323"/>
    <w:rsid w:val="22EA5D72"/>
    <w:rsid w:val="24561911"/>
    <w:rsid w:val="25800FD6"/>
    <w:rsid w:val="25D30D3F"/>
    <w:rsid w:val="26913D65"/>
    <w:rsid w:val="26A34BB6"/>
    <w:rsid w:val="2A6428AE"/>
    <w:rsid w:val="2B1A3803"/>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6458ED"/>
    <w:rsid w:val="3DFC6C2D"/>
    <w:rsid w:val="3DFE0BF8"/>
    <w:rsid w:val="3F163D1F"/>
    <w:rsid w:val="402C30CE"/>
    <w:rsid w:val="40DC4AF4"/>
    <w:rsid w:val="41CE08E1"/>
    <w:rsid w:val="445F194D"/>
    <w:rsid w:val="449F6565"/>
    <w:rsid w:val="45E5269D"/>
    <w:rsid w:val="4C1B2975"/>
    <w:rsid w:val="4CCB0881"/>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9865576"/>
    <w:rsid w:val="69991309"/>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D4476CE"/>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12.png"/><Relationship Id="rId12" Type="http://schemas.openxmlformats.org/officeDocument/2006/relationships/image" Target="media/image11.png"/><Relationship Id="rId11" Type="http://schemas.openxmlformats.org/officeDocument/2006/relationships/image" Target="media/image10.pn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1136</Words>
  <Characters>1321</Characters>
  <Lines>6</Lines>
  <Paragraphs>1</Paragraphs>
  <TotalTime>1</TotalTime>
  <ScaleCrop>false</ScaleCrop>
  <LinksUpToDate>false</LinksUpToDate>
  <CharactersWithSpaces>1340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2022-12-08T03:11:55Z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95A7B045373D44B38BBE2689B1B38F8A</vt:lpwstr>
  </property>
</Properties>
</file>