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双10寸垂直线性声源阵列音箱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DLS-210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bookmarkStart w:id="1" w:name="_GoBack"/>
            <w:bookmarkEnd w:id="1"/>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drawing>
          <wp:anchor distT="0" distB="0" distL="114300" distR="114300" simplePos="0" relativeHeight="251659264" behindDoc="0" locked="0" layoutInCell="1" allowOverlap="1">
            <wp:simplePos x="0" y="0"/>
            <wp:positionH relativeFrom="column">
              <wp:posOffset>1550670</wp:posOffset>
            </wp:positionH>
            <wp:positionV relativeFrom="paragraph">
              <wp:posOffset>191770</wp:posOffset>
            </wp:positionV>
            <wp:extent cx="3184525" cy="2291715"/>
            <wp:effectExtent l="0" t="0" r="635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184525" cy="2291715"/>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是一款2路2分频设计的紧凑型线性声源阵列音箱，完全按照线性声源的最新理论设计，每个音箱由2个功率达到110W，75mm音圈的钕铁硼高音驱动器和2个功率达到300W，75mm音圈的钕铁硼低音驱动器组成。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频部分由2个重量轻而且灵敏度极高的高音驱动器配合专用的声波修正模块组合成而成，使得整个高频的波形偏离角控制在极低的范围，有效提升高频的上限耦合频率。高频的垂直覆盖角度按照其偏离角的设计准则设计成10度，有效避免了每个模块之间出现声干涉现象。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角度步进设置为1º、2º、4º、6º、8º、10º。中、低频部分由两只高灵敏度的10寸单元驱动，两个单元安装的位置距离非常之小，使得其有效可用的上限频率得到尽可能的延伸，同时也保证在水平覆盖角度内的频响保持相当好的一致性。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 xml:space="preserve">由于采用了2路2分频的8欧+8欧设计，也为功放的配置提供极大的方便，只需要一台4通道的功率放大器，即可以驱动4只VL225音箱，组成一个基本的阵列形式。VL225音箱带有一体化铝合金快速吊挂系统，配套快速插销，能在极短的时间内搭建出一整套阵列系统。 </w:t>
      </w:r>
    </w:p>
    <w:p>
      <w:pPr>
        <w:numPr>
          <w:ilvl w:val="0"/>
          <w:numId w:val="0"/>
        </w:numPr>
        <w:spacing w:before="0" w:line="441" w:lineRule="exact"/>
        <w:ind w:leftChars="0" w:right="0" w:rightChars="0"/>
        <w:jc w:val="left"/>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二、产品特点</w:t>
      </w:r>
    </w:p>
    <w:p>
      <w:pPr>
        <w:pStyle w:val="2"/>
        <w:outlineLvl w:val="9"/>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真正线性声源扬声器系统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符合WST技术要求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二个平面波转换器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外置式两分频设计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水平</w:t>
      </w:r>
      <w:r>
        <w:rPr>
          <w:rFonts w:hint="default" w:ascii="微软雅黑" w:hAnsi="微软雅黑" w:eastAsia="微软雅黑" w:cs="微软雅黑"/>
          <w:kern w:val="2"/>
          <w:sz w:val="24"/>
          <w:szCs w:val="24"/>
          <w:lang w:val="en-US" w:eastAsia="zh-CN" w:bidi="ar-SA"/>
        </w:rPr>
        <w:t>90</w:t>
      </w:r>
      <w:r>
        <w:rPr>
          <w:rFonts w:hint="eastAsia" w:ascii="微软雅黑" w:hAnsi="微软雅黑" w:eastAsia="微软雅黑" w:cs="微软雅黑"/>
          <w:kern w:val="2"/>
          <w:sz w:val="24"/>
          <w:szCs w:val="24"/>
          <w:lang w:val="en-US" w:eastAsia="zh-CN" w:bidi="ar-SA"/>
        </w:rPr>
        <w:t xml:space="preserve">度覆盖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一体化铝合金吊挂系统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高频驱动器散热装置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适合作中距离投射使用 </w:t>
      </w: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p>
      <w:pPr>
        <w:pStyle w:val="2"/>
        <w:rPr>
          <w:rFonts w:hint="eastAsia"/>
          <w:lang w:val="en-US" w:eastAsia="zh-CN"/>
        </w:rPr>
      </w:pP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 xml:space="preserve"> DLS-210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灵敏度（1米/1瓦,f&gt;100Hz）</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LF-98dB，HF-110dB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长期最大声压级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126/132dB，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132/138dB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标称阻抗</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8+8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指向性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90x1-10度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额定功率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600+180W，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节目功率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1200+360W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峰值功率</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2400+720W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驱动器配置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2x1.4”HF+2x10”LF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外形尺寸（深*宽*高）</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580*580*285mm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 xml:space="preserve">重量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25kg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四、尺寸图和配件图</w:t>
      </w:r>
    </w:p>
    <w:p>
      <w:pPr>
        <w:pStyle w:val="2"/>
        <w:rPr>
          <w:rFonts w:hint="eastAsia"/>
          <w:lang w:val="en-US" w:eastAsia="zh-CN"/>
        </w:rPr>
      </w:pPr>
    </w:p>
    <w:p>
      <w:pPr>
        <w:pStyle w:val="2"/>
        <w:rPr>
          <w:rFonts w:hint="eastAsia"/>
          <w:lang w:val="en-US" w:eastAsia="zh-CN"/>
        </w:rPr>
      </w:pPr>
    </w:p>
    <w:p>
      <w:pPr>
        <w:pStyle w:val="2"/>
        <w:jc w:val="center"/>
      </w:pPr>
      <w:r>
        <w:drawing>
          <wp:inline distT="0" distB="0" distL="114300" distR="114300">
            <wp:extent cx="3324860" cy="4826000"/>
            <wp:effectExtent l="0" t="0" r="8890"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3324860" cy="4826000"/>
                    </a:xfrm>
                    <a:prstGeom prst="rect">
                      <a:avLst/>
                    </a:prstGeom>
                    <a:noFill/>
                    <a:ln>
                      <a:noFill/>
                    </a:ln>
                  </pic:spPr>
                </pic:pic>
              </a:graphicData>
            </a:graphic>
          </wp:inline>
        </w:drawing>
      </w: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D991995"/>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2E5DDB"/>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4950A0"/>
    <w:rsid w:val="3D5F318D"/>
    <w:rsid w:val="3DFC6C2D"/>
    <w:rsid w:val="3DFE0BF8"/>
    <w:rsid w:val="3F163D1F"/>
    <w:rsid w:val="402C30CE"/>
    <w:rsid w:val="40DC4AF4"/>
    <w:rsid w:val="41CE08E1"/>
    <w:rsid w:val="445F194D"/>
    <w:rsid w:val="449F6565"/>
    <w:rsid w:val="45E5269D"/>
    <w:rsid w:val="4C1B2975"/>
    <w:rsid w:val="4CEF01B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9AC0E79"/>
    <w:rsid w:val="5A737E20"/>
    <w:rsid w:val="5B5A4166"/>
    <w:rsid w:val="5C0C052C"/>
    <w:rsid w:val="5C844843"/>
    <w:rsid w:val="5DC63944"/>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1253</Words>
  <Characters>1413</Characters>
  <Lines>6</Lines>
  <Paragraphs>1</Paragraphs>
  <TotalTime>0</TotalTime>
  <ScaleCrop>false</ScaleCrop>
  <LinksUpToDate>false</LinksUpToDate>
  <CharactersWithSpaces>1430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2022-12-13T08:17:11Z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D0AA7969FB2347038F5E60E18448BD16</vt:lpwstr>
  </property>
</Properties>
</file>