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微软雅黑" w:hAnsi="微软雅黑" w:eastAsia="微软雅黑" w:cs="微软雅黑"/>
          <w:b/>
          <w:bCs/>
          <w:sz w:val="72"/>
          <w:szCs w:val="72"/>
          <w:highlight w:val="none"/>
          <w:lang w:val="en-US" w:eastAsia="zh-CN"/>
        </w:rPr>
      </w:pPr>
      <w:bookmarkStart w:id="0" w:name="_Hlk34051380"/>
    </w:p>
    <w:p>
      <w:pPr>
        <w:jc w:val="center"/>
        <w:rPr>
          <w:rFonts w:hint="eastAsia" w:ascii="微软雅黑" w:hAnsi="微软雅黑" w:eastAsia="微软雅黑" w:cs="微软雅黑"/>
          <w:b/>
          <w:bCs/>
          <w:sz w:val="72"/>
          <w:szCs w:val="72"/>
          <w:highlight w:val="none"/>
          <w:lang w:val="en-US" w:eastAsia="zh-CN"/>
        </w:rPr>
      </w:pPr>
      <w:r>
        <w:rPr>
          <w:rFonts w:hint="eastAsia" w:ascii="微软雅黑" w:hAnsi="微软雅黑" w:eastAsia="微软雅黑" w:cs="微软雅黑"/>
          <w:b/>
          <w:bCs/>
          <w:sz w:val="72"/>
          <w:szCs w:val="72"/>
          <w:highlight w:val="none"/>
          <w:lang w:val="en-US" w:eastAsia="zh-CN"/>
        </w:rPr>
        <w:t>音频系统</w:t>
      </w:r>
    </w:p>
    <w:p>
      <w:pPr>
        <w:jc w:val="center"/>
        <w:rPr>
          <w:rFonts w:ascii="微软雅黑" w:hAnsi="微软雅黑" w:eastAsia="微软雅黑" w:cs="微软雅黑"/>
          <w:b/>
          <w:bCs/>
          <w:sz w:val="88"/>
          <w:szCs w:val="88"/>
        </w:rPr>
      </w:pPr>
      <w:r>
        <w:rPr>
          <w:rFonts w:hint="eastAsia" w:ascii="微软雅黑" w:hAnsi="微软雅黑" w:eastAsia="微软雅黑" w:cs="微软雅黑"/>
          <w:b/>
          <w:bCs/>
          <w:sz w:val="88"/>
          <w:szCs w:val="88"/>
        </w:rPr>
        <w:t>规</w:t>
      </w:r>
    </w:p>
    <w:p>
      <w:pPr>
        <w:jc w:val="center"/>
        <w:rPr>
          <w:rFonts w:ascii="微软雅黑" w:hAnsi="微软雅黑" w:eastAsia="微软雅黑" w:cs="微软雅黑"/>
          <w:b/>
          <w:bCs/>
          <w:sz w:val="88"/>
          <w:szCs w:val="88"/>
        </w:rPr>
      </w:pPr>
      <w:r>
        <w:rPr>
          <w:rFonts w:hint="eastAsia" w:ascii="微软雅黑" w:hAnsi="微软雅黑" w:eastAsia="微软雅黑" w:cs="微软雅黑"/>
          <w:b/>
          <w:bCs/>
          <w:sz w:val="88"/>
          <w:szCs w:val="88"/>
        </w:rPr>
        <w:t>格</w:t>
      </w:r>
    </w:p>
    <w:p>
      <w:pPr>
        <w:jc w:val="center"/>
        <w:rPr>
          <w:rFonts w:ascii="微软雅黑" w:hAnsi="微软雅黑" w:eastAsia="微软雅黑" w:cs="微软雅黑"/>
          <w:b/>
          <w:bCs/>
          <w:sz w:val="88"/>
          <w:szCs w:val="88"/>
        </w:rPr>
      </w:pPr>
      <w:r>
        <w:rPr>
          <w:rFonts w:hint="eastAsia" w:ascii="微软雅黑" w:hAnsi="微软雅黑" w:eastAsia="微软雅黑" w:cs="微软雅黑"/>
          <w:b/>
          <w:bCs/>
          <w:sz w:val="88"/>
          <w:szCs w:val="88"/>
        </w:rPr>
        <w:t>书</w:t>
      </w:r>
    </w:p>
    <w:p>
      <w:pPr>
        <w:pStyle w:val="2"/>
        <w:rPr>
          <w:rFonts w:hint="eastAsia"/>
        </w:rPr>
      </w:pPr>
    </w:p>
    <w:bookmarkEnd w:id="0"/>
    <w:p>
      <w:pPr>
        <w:pStyle w:val="9"/>
        <w:spacing w:before="4"/>
        <w:jc w:val="center"/>
        <w:rPr>
          <w:rFonts w:ascii="Times New Roman"/>
          <w:sz w:val="27"/>
        </w:rPr>
      </w:pPr>
    </w:p>
    <w:p>
      <w:pPr>
        <w:numPr>
          <w:ilvl w:val="0"/>
          <w:numId w:val="0"/>
        </w:numPr>
        <w:spacing w:before="0" w:line="619" w:lineRule="exact"/>
        <w:ind w:leftChars="0" w:right="0" w:rightChars="0"/>
        <w:jc w:val="center"/>
        <w:rPr>
          <w:rFonts w:hint="default" w:ascii="微软雅黑" w:hAnsi="微软雅黑" w:eastAsia="微软雅黑"/>
          <w:b/>
          <w:sz w:val="52"/>
          <w:szCs w:val="52"/>
          <w:lang w:val="en-US" w:eastAsia="zh-CN"/>
        </w:rPr>
      </w:pPr>
      <w:r>
        <w:rPr>
          <w:rFonts w:hint="eastAsia" w:ascii="微软雅黑" w:hAnsi="微软雅黑" w:eastAsia="微软雅黑" w:cstheme="minorBidi"/>
          <w:b/>
          <w:kern w:val="2"/>
          <w:sz w:val="52"/>
          <w:szCs w:val="52"/>
          <w:lang w:val="en-US" w:eastAsia="zh-CN" w:bidi="ar-SA"/>
        </w:rPr>
        <w:t>双6.5寸垂直线性声源阵列音箱</w:t>
      </w:r>
    </w:p>
    <w:p>
      <w:pPr>
        <w:spacing w:line="360" w:lineRule="auto"/>
        <w:ind w:firstLine="4320" w:firstLineChars="1200"/>
        <w:jc w:val="left"/>
        <w:rPr>
          <w:rFonts w:hint="default" w:ascii="微软雅黑" w:hAnsi="微软雅黑" w:eastAsia="微软雅黑"/>
          <w:b w:val="0"/>
          <w:bCs/>
          <w:sz w:val="36"/>
          <w:szCs w:val="36"/>
          <w:highlight w:val="none"/>
          <w:lang w:val="en-US" w:eastAsia="zh-CN"/>
        </w:rPr>
      </w:pPr>
      <w:r>
        <w:rPr>
          <w:rFonts w:hint="eastAsia" w:ascii="微软雅黑" w:hAnsi="微软雅黑" w:eastAsia="微软雅黑"/>
          <w:b w:val="0"/>
          <w:bCs/>
          <w:sz w:val="36"/>
          <w:szCs w:val="36"/>
          <w:highlight w:val="none"/>
          <w:lang w:val="en-US" w:eastAsia="zh-CN"/>
        </w:rPr>
        <w:t>DLS-265</w:t>
      </w:r>
    </w:p>
    <w:p>
      <w:pPr>
        <w:spacing w:line="360" w:lineRule="auto"/>
        <w:jc w:val="center"/>
        <w:rPr>
          <w:rFonts w:hint="eastAsia" w:ascii="微软雅黑" w:hAnsi="微软雅黑" w:eastAsia="微软雅黑" w:cs="微软雅黑"/>
          <w:sz w:val="36"/>
          <w:szCs w:val="36"/>
          <w:highlight w:val="none"/>
          <w:vertAlign w:val="subscript"/>
        </w:rPr>
      </w:pPr>
    </w:p>
    <w:p>
      <w:pPr>
        <w:spacing w:line="360" w:lineRule="auto"/>
        <w:jc w:val="center"/>
        <w:rPr>
          <w:rFonts w:ascii="微软雅黑" w:hAnsi="微软雅黑" w:eastAsia="微软雅黑" w:cs="微软雅黑"/>
          <w:sz w:val="36"/>
          <w:szCs w:val="36"/>
          <w:highlight w:val="none"/>
          <w:vertAlign w:val="subscript"/>
        </w:rPr>
      </w:pPr>
      <w:r>
        <w:rPr>
          <w:rFonts w:hint="eastAsia" w:ascii="微软雅黑" w:hAnsi="微软雅黑" w:eastAsia="微软雅黑" w:cs="微软雅黑"/>
          <w:sz w:val="36"/>
          <w:szCs w:val="36"/>
          <w:highlight w:val="none"/>
          <w:vertAlign w:val="subscript"/>
        </w:rPr>
        <w:t>V</w:t>
      </w:r>
      <w:r>
        <w:rPr>
          <w:rFonts w:ascii="微软雅黑" w:hAnsi="微软雅黑" w:eastAsia="微软雅黑" w:cs="微软雅黑"/>
          <w:sz w:val="36"/>
          <w:szCs w:val="36"/>
          <w:highlight w:val="none"/>
          <w:vertAlign w:val="subscript"/>
        </w:rPr>
        <w:t>1.0</w:t>
      </w:r>
    </w:p>
    <w:p>
      <w:pPr>
        <w:pStyle w:val="2"/>
      </w:pPr>
    </w:p>
    <w:p>
      <w:pPr>
        <w:pStyle w:val="2"/>
      </w:pPr>
    </w:p>
    <w:p>
      <w:pPr>
        <w:pStyle w:val="2"/>
      </w:pPr>
    </w:p>
    <w:p>
      <w:pPr>
        <w:pStyle w:val="2"/>
      </w:pPr>
    </w:p>
    <w:p>
      <w:pPr>
        <w:tabs>
          <w:tab w:val="left" w:pos="2985"/>
          <w:tab w:val="center" w:pos="5201"/>
        </w:tabs>
        <w:spacing w:line="260" w:lineRule="atLeast"/>
        <w:jc w:val="center"/>
        <w:rPr>
          <w:rFonts w:ascii="微软雅黑" w:hAnsi="微软雅黑" w:eastAsia="微软雅黑" w:cs="微软雅黑"/>
          <w:sz w:val="36"/>
          <w:szCs w:val="36"/>
        </w:rPr>
      </w:pPr>
      <w:r>
        <w:rPr>
          <w:rFonts w:hint="eastAsia" w:ascii="微软雅黑" w:hAnsi="微软雅黑" w:eastAsia="微软雅黑" w:cs="微软雅黑"/>
          <w:sz w:val="36"/>
          <w:szCs w:val="36"/>
        </w:rPr>
        <w:t>上海大因多媒体技术有限公司</w:t>
      </w:r>
    </w:p>
    <w:p>
      <w:pPr>
        <w:spacing w:line="260" w:lineRule="atLeast"/>
        <w:ind w:firstLine="480" w:firstLineChars="200"/>
        <w:jc w:val="center"/>
        <w:rPr>
          <w:rFonts w:ascii="微软雅黑" w:hAnsi="微软雅黑" w:eastAsia="微软雅黑" w:cs="微软雅黑"/>
          <w:sz w:val="24"/>
          <w:szCs w:val="24"/>
        </w:rPr>
      </w:pPr>
    </w:p>
    <w:p>
      <w:pPr>
        <w:spacing w:line="260" w:lineRule="atLeast"/>
        <w:ind w:firstLine="880" w:firstLineChars="200"/>
        <w:jc w:val="left"/>
        <w:rPr>
          <w:rFonts w:ascii="微软雅黑" w:hAnsi="微软雅黑" w:eastAsia="微软雅黑" w:cs="微软雅黑"/>
          <w:sz w:val="44"/>
          <w:szCs w:val="44"/>
        </w:rPr>
      </w:pPr>
      <w:r>
        <w:rPr>
          <w:rFonts w:hint="eastAsia" w:ascii="微软雅黑" w:hAnsi="微软雅黑" w:eastAsia="微软雅黑" w:cs="微软雅黑"/>
          <w:sz w:val="44"/>
          <w:szCs w:val="44"/>
        </w:rPr>
        <w:t>免责声明</w:t>
      </w:r>
    </w:p>
    <w:p>
      <w:pPr>
        <w:spacing w:line="260" w:lineRule="atLeast"/>
        <w:ind w:firstLine="480" w:firstLineChars="200"/>
        <w:jc w:val="left"/>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本手册中的信息已仔细检查，上海大因多媒体技</w:t>
      </w:r>
      <w:r>
        <w:rPr>
          <w:rFonts w:hint="eastAsia" w:ascii="微软雅黑" w:hAnsi="微软雅黑" w:eastAsia="微软雅黑" w:cs="微软雅黑"/>
          <w:sz w:val="24"/>
          <w:szCs w:val="24"/>
          <w:highlight w:val="none"/>
        </w:rPr>
        <w:t>术有限公司</w:t>
      </w:r>
      <w:r>
        <w:rPr>
          <w:rFonts w:hint="eastAsia" w:ascii="微软雅黑" w:hAnsi="微软雅黑" w:eastAsia="微软雅黑" w:cs="微软雅黑"/>
          <w:sz w:val="24"/>
          <w:szCs w:val="24"/>
          <w:highlight w:val="none"/>
          <w:lang w:val="en-US" w:eastAsia="zh-CN"/>
        </w:rPr>
        <w:t>DynePro音频系统系列</w:t>
      </w:r>
      <w:r>
        <w:rPr>
          <w:rFonts w:hint="eastAsia" w:ascii="微软雅黑" w:hAnsi="微软雅黑" w:eastAsia="微软雅黑" w:cs="微软雅黑"/>
          <w:sz w:val="24"/>
          <w:szCs w:val="24"/>
          <w:highlight w:val="none"/>
        </w:rPr>
        <w:t>技术不</w:t>
      </w:r>
      <w:r>
        <w:rPr>
          <w:rFonts w:hint="eastAsia" w:ascii="微软雅黑" w:hAnsi="微软雅黑" w:eastAsia="微软雅黑" w:cs="微软雅黑"/>
          <w:sz w:val="24"/>
          <w:szCs w:val="24"/>
          <w:highlight w:val="none"/>
          <w:lang w:val="en-US" w:eastAsia="zh-CN"/>
        </w:rPr>
        <w:t>存在</w:t>
      </w:r>
      <w:r>
        <w:rPr>
          <w:rFonts w:hint="eastAsia" w:ascii="微软雅黑" w:hAnsi="微软雅黑" w:eastAsia="微软雅黑" w:cs="微软雅黑"/>
          <w:sz w:val="24"/>
          <w:szCs w:val="24"/>
          <w:highlight w:val="none"/>
        </w:rPr>
        <w:t>侵犯</w:t>
      </w:r>
      <w:r>
        <w:rPr>
          <w:rFonts w:hint="eastAsia" w:ascii="微软雅黑" w:hAnsi="微软雅黑" w:eastAsia="微软雅黑" w:cs="微软雅黑"/>
          <w:sz w:val="24"/>
          <w:szCs w:val="24"/>
        </w:rPr>
        <w:t>任何专利权或其他第三方权利</w:t>
      </w:r>
      <w:r>
        <w:rPr>
          <w:rFonts w:hint="eastAsia" w:ascii="微软雅黑" w:hAnsi="微软雅黑" w:eastAsia="微软雅黑" w:cs="微软雅黑"/>
          <w:sz w:val="24"/>
          <w:szCs w:val="24"/>
          <w:lang w:eastAsia="zh-CN"/>
        </w:rPr>
        <w:t>。</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上海大因多媒体技术有限公司对任何不包含在本文档中的错误不承担任何责任，上海大因多媒体技术有限公司也不承诺在本文档中更新或保持最新信息。</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上海大因多媒体技术有限公司保留对此文档或产品进行改进的权利，恕不另行通知。</w:t>
      </w:r>
    </w:p>
    <w:p>
      <w:pPr>
        <w:spacing w:line="260" w:lineRule="atLeast"/>
        <w:ind w:firstLine="880" w:firstLineChars="200"/>
        <w:jc w:val="left"/>
        <w:rPr>
          <w:rFonts w:ascii="微软雅黑" w:hAnsi="微软雅黑" w:eastAsia="微软雅黑" w:cs="微软雅黑"/>
          <w:sz w:val="44"/>
          <w:szCs w:val="44"/>
        </w:rPr>
      </w:pPr>
      <w:r>
        <w:rPr>
          <w:rFonts w:hint="eastAsia" w:ascii="微软雅黑" w:hAnsi="微软雅黑" w:eastAsia="微软雅黑" w:cs="微软雅黑"/>
          <w:sz w:val="44"/>
          <w:szCs w:val="44"/>
        </w:rPr>
        <w:t>版权声明</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本文档的任何部分均不得复制，传播，转录，存储在检索系统中或翻译的任何部分转换成任何语言或计算机文件，未经明确的书面许可不得以任何形式或任何方式-电子，手册转载。</w: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w:t>
      </w:r>
      <w:r>
        <w:rPr>
          <w:rFonts w:hint="eastAsia" w:ascii="微软雅黑" w:hAnsi="微软雅黑" w:eastAsia="微软雅黑" w:cs="微软雅黑"/>
          <w:sz w:val="24"/>
          <w:szCs w:val="24"/>
        </w:rPr>
        <w:t>上海大因多媒体技术有限公司</w:t>
      </w:r>
      <w:r>
        <w:rPr>
          <w:rFonts w:ascii="微软雅黑" w:hAnsi="微软雅黑" w:eastAsia="微软雅黑" w:cs="微软雅黑"/>
          <w:sz w:val="24"/>
          <w:szCs w:val="24"/>
        </w:rPr>
        <w:t>版权所有20</w:t>
      </w:r>
      <w:r>
        <w:rPr>
          <w:rFonts w:hint="eastAsia" w:ascii="微软雅黑" w:hAnsi="微软雅黑" w:eastAsia="微软雅黑" w:cs="微软雅黑"/>
          <w:sz w:val="24"/>
          <w:szCs w:val="24"/>
        </w:rPr>
        <w:t>23</w:t>
      </w:r>
      <w:r>
        <w:rPr>
          <w:rFonts w:ascii="微软雅黑" w:hAnsi="微软雅黑" w:eastAsia="微软雅黑" w:cs="微软雅黑"/>
          <w:sz w:val="24"/>
          <w:szCs w:val="24"/>
        </w:rPr>
        <w:t>。</w: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版权所有。</w:t>
      </w:r>
    </w:p>
    <w:p>
      <w:pPr>
        <w:widowControl/>
        <w:jc w:val="left"/>
        <w:rPr>
          <w:rFonts w:ascii="微软雅黑" w:hAnsi="微软雅黑" w:eastAsia="微软雅黑" w:cs="微软雅黑"/>
          <w:sz w:val="24"/>
          <w:szCs w:val="24"/>
        </w:rPr>
      </w:pPr>
      <w:r>
        <w:rPr>
          <w:rFonts w:ascii="微软雅黑" w:hAnsi="微软雅黑" w:eastAsia="微软雅黑" w:cs="微软雅黑"/>
          <w:sz w:val="24"/>
          <w:szCs w:val="24"/>
        </w:rPr>
        <w:br w:type="page"/>
      </w:r>
    </w:p>
    <w:p>
      <w:pPr>
        <w:spacing w:line="260" w:lineRule="atLeast"/>
        <w:ind w:firstLine="880" w:firstLineChars="200"/>
        <w:jc w:val="left"/>
        <w:rPr>
          <w:rFonts w:ascii="微软雅黑" w:hAnsi="微软雅黑" w:eastAsia="微软雅黑" w:cs="微软雅黑"/>
          <w:sz w:val="44"/>
          <w:szCs w:val="44"/>
        </w:rPr>
      </w:pPr>
      <w:r>
        <w:rPr>
          <w:rFonts w:ascii="微软雅黑" w:hAnsi="微软雅黑" w:eastAsia="微软雅黑" w:cs="微软雅黑"/>
          <w:sz w:val="44"/>
          <w:szCs w:val="44"/>
        </w:rPr>
        <w:t>安全须知</w: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请先阅读所有说明，然后再尝试打开包装，安装或在连接电源之前，请操作本设备。打开包装并安装设备时，请记住以下几点：</w:t>
      </w:r>
    </w:p>
    <w:p>
      <w:pPr>
        <w:spacing w:line="260" w:lineRule="atLeast"/>
        <w:ind w:firstLine="480" w:firstLineChars="200"/>
        <w:jc w:val="left"/>
        <w:rPr>
          <w:rFonts w:ascii="微软雅黑" w:hAnsi="微软雅黑" w:eastAsia="微软雅黑" w:cs="微软雅黑"/>
          <w:sz w:val="24"/>
          <w:szCs w:val="24"/>
        </w:rPr>
      </w:pPr>
      <w:r>
        <w:rPr>
          <w:rFonts w:ascii="Arial" w:hAnsi="Arial" w:eastAsia="微软雅黑" w:cs="Arial"/>
          <w:sz w:val="24"/>
          <w:szCs w:val="24"/>
        </w:rPr>
        <w:t>＊</w:t>
      </w:r>
      <w:r>
        <w:rPr>
          <w:rFonts w:ascii="微软雅黑" w:hAnsi="微软雅黑" w:eastAsia="微软雅黑" w:cs="微软雅黑"/>
          <w:sz w:val="24"/>
          <w:szCs w:val="24"/>
        </w:rPr>
        <w:t>始终遵循基本的安全预防措施，以减少火灾风险，电击和人身伤害。</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＊为避免起火或电击危险，请勿将本机淋雨，潮湿或将本产品安装在靠近水的地方。</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＊切勿将任何液体溅到本产品之上或之中</w:t>
      </w:r>
      <w:r>
        <w:rPr>
          <w:rFonts w:hint="eastAsia" w:ascii="Arial" w:hAnsi="Arial" w:eastAsia="微软雅黑" w:cs="Arial"/>
          <w:sz w:val="24"/>
          <w:szCs w:val="24"/>
        </w:rPr>
        <w:t>。</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＊切勿通过任何方式将任何物体塞入本产品设备上的开口或空槽，因为可能会损坏单元内部零件。</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＊请勿将电源线连接到建筑物表面。</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＊仅使用随附的电源设备。 如果电源已损坏请勿使用。</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＊请勿在电源线上放置任何物品在或放置</w:t>
      </w:r>
      <w:r>
        <w:rPr>
          <w:rFonts w:hint="eastAsia" w:ascii="Arial" w:hAnsi="Arial" w:eastAsia="微软雅黑" w:cs="Arial"/>
          <w:sz w:val="24"/>
          <w:szCs w:val="24"/>
        </w:rPr>
        <w:t>在</w:t>
      </w:r>
      <w:r>
        <w:rPr>
          <w:rFonts w:ascii="Arial" w:hAnsi="Arial" w:eastAsia="微软雅黑" w:cs="Arial"/>
          <w:sz w:val="24"/>
          <w:szCs w:val="24"/>
        </w:rPr>
        <w:t>人</w:t>
      </w:r>
      <w:r>
        <w:rPr>
          <w:rFonts w:hint="eastAsia" w:ascii="Arial" w:hAnsi="Arial" w:eastAsia="微软雅黑" w:cs="Arial"/>
          <w:sz w:val="24"/>
          <w:szCs w:val="24"/>
        </w:rPr>
        <w:t>行走的通道上</w:t>
      </w:r>
      <w:r>
        <w:rPr>
          <w:rFonts w:ascii="Arial" w:hAnsi="Arial" w:eastAsia="微软雅黑" w:cs="Arial"/>
          <w:sz w:val="24"/>
          <w:szCs w:val="24"/>
        </w:rPr>
        <w:t>。</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＊为防止设备过热，请勿</w:t>
      </w:r>
      <w:r>
        <w:rPr>
          <w:rFonts w:hint="eastAsia" w:ascii="Arial" w:hAnsi="Arial" w:eastAsia="微软雅黑" w:cs="Arial"/>
          <w:sz w:val="24"/>
          <w:szCs w:val="24"/>
        </w:rPr>
        <w:t>将所有设备堆叠在一起</w:t>
      </w:r>
      <w:r>
        <w:rPr>
          <w:rFonts w:ascii="Arial" w:hAnsi="Arial" w:eastAsia="微软雅黑" w:cs="Arial"/>
          <w:sz w:val="24"/>
          <w:szCs w:val="24"/>
        </w:rPr>
        <w:t>或提供通风并允许足够的空间使空气在设备周围流通。</w:t>
      </w:r>
    </w:p>
    <w:p>
      <w:pPr>
        <w:pStyle w:val="2"/>
        <w:ind w:firstLine="480" w:firstLineChars="200"/>
        <w:rPr>
          <w:highlight w:val="none"/>
        </w:rPr>
      </w:pPr>
    </w:p>
    <w:p>
      <w:pPr>
        <w:widowControl/>
        <w:jc w:val="left"/>
        <w:rPr>
          <w:rFonts w:ascii="Arial" w:hAnsi="Arial" w:eastAsia="微软雅黑" w:cs="Arial"/>
          <w:sz w:val="28"/>
          <w:szCs w:val="28"/>
        </w:rPr>
      </w:pPr>
      <w:r>
        <w:rPr>
          <w:rFonts w:ascii="Arial" w:hAnsi="Arial" w:eastAsia="微软雅黑" w:cs="Arial"/>
          <w:sz w:val="28"/>
          <w:szCs w:val="28"/>
        </w:rPr>
        <w:br w:type="page"/>
      </w:r>
    </w:p>
    <w:p>
      <w:pPr>
        <w:spacing w:line="260" w:lineRule="atLeast"/>
        <w:ind w:firstLine="880" w:firstLineChars="200"/>
        <w:jc w:val="center"/>
        <w:rPr>
          <w:rFonts w:ascii="微软雅黑" w:hAnsi="微软雅黑" w:eastAsia="微软雅黑" w:cs="微软雅黑"/>
          <w:sz w:val="44"/>
          <w:szCs w:val="44"/>
        </w:rPr>
      </w:pPr>
      <w:r>
        <w:rPr>
          <w:rFonts w:hint="eastAsia" w:ascii="微软雅黑" w:hAnsi="微软雅黑" w:eastAsia="微软雅黑" w:cs="微软雅黑"/>
          <w:sz w:val="44"/>
          <w:szCs w:val="44"/>
        </w:rPr>
        <w:t>修订记录</w:t>
      </w:r>
    </w:p>
    <w:tbl>
      <w:tblPr>
        <w:tblStyle w:val="14"/>
        <w:tblW w:w="10485" w:type="dxa"/>
        <w:jc w:val="center"/>
        <w:tblLayout w:type="fixed"/>
        <w:tblCellMar>
          <w:top w:w="0" w:type="dxa"/>
          <w:left w:w="0" w:type="dxa"/>
          <w:bottom w:w="0" w:type="dxa"/>
          <w:right w:w="0" w:type="dxa"/>
        </w:tblCellMar>
      </w:tblPr>
      <w:tblGrid>
        <w:gridCol w:w="1473"/>
        <w:gridCol w:w="2338"/>
        <w:gridCol w:w="4264"/>
        <w:gridCol w:w="2410"/>
      </w:tblGrid>
      <w:tr>
        <w:tblPrEx>
          <w:tblCellMar>
            <w:top w:w="0" w:type="dxa"/>
            <w:left w:w="0" w:type="dxa"/>
            <w:bottom w:w="0" w:type="dxa"/>
            <w:right w:w="0" w:type="dxa"/>
          </w:tblCellMar>
        </w:tblPrEx>
        <w:trPr>
          <w:trHeight w:val="270" w:hRule="atLeast"/>
          <w:jc w:val="center"/>
        </w:trPr>
        <w:tc>
          <w:tcPr>
            <w:tcW w:w="1473" w:type="dxa"/>
            <w:tcBorders>
              <w:top w:val="single" w:color="000000" w:sz="4" w:space="0"/>
              <w:left w:val="single" w:color="000000" w:sz="4" w:space="0"/>
              <w:bottom w:val="single" w:color="000000" w:sz="4" w:space="0"/>
              <w:right w:val="single" w:color="000000" w:sz="4" w:space="0"/>
            </w:tcBorders>
            <w:shd w:val="clear" w:color="auto" w:fill="C6E0B4"/>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版本号</w:t>
            </w:r>
          </w:p>
        </w:tc>
        <w:tc>
          <w:tcPr>
            <w:tcW w:w="2338" w:type="dxa"/>
            <w:tcBorders>
              <w:top w:val="single" w:color="000000" w:sz="4" w:space="0"/>
              <w:left w:val="single" w:color="000000" w:sz="4" w:space="0"/>
              <w:bottom w:val="single" w:color="000000" w:sz="4" w:space="0"/>
              <w:right w:val="single" w:color="000000" w:sz="4" w:space="0"/>
            </w:tcBorders>
            <w:shd w:val="clear" w:color="auto" w:fill="C6E0B4"/>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日期</w:t>
            </w:r>
          </w:p>
        </w:tc>
        <w:tc>
          <w:tcPr>
            <w:tcW w:w="4264" w:type="dxa"/>
            <w:tcBorders>
              <w:top w:val="single" w:color="000000" w:sz="4" w:space="0"/>
              <w:left w:val="single" w:color="000000" w:sz="4" w:space="0"/>
              <w:bottom w:val="single" w:color="000000" w:sz="4" w:space="0"/>
              <w:right w:val="single" w:color="000000" w:sz="4" w:space="0"/>
            </w:tcBorders>
            <w:shd w:val="clear" w:color="auto" w:fill="C6E0B4"/>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变更内容</w:t>
            </w:r>
          </w:p>
        </w:tc>
        <w:tc>
          <w:tcPr>
            <w:tcW w:w="2410" w:type="dxa"/>
            <w:tcBorders>
              <w:top w:val="single" w:color="000000" w:sz="4" w:space="0"/>
              <w:left w:val="single" w:color="000000" w:sz="4" w:space="0"/>
              <w:bottom w:val="single" w:color="000000" w:sz="4" w:space="0"/>
              <w:right w:val="single" w:color="000000" w:sz="4" w:space="0"/>
            </w:tcBorders>
            <w:shd w:val="clear" w:color="auto" w:fill="C6E0B4"/>
          </w:tcPr>
          <w:p>
            <w:pPr>
              <w:widowControl/>
              <w:spacing w:line="260" w:lineRule="atLeast"/>
              <w:jc w:val="center"/>
              <w:textAlignment w:val="center"/>
              <w:rPr>
                <w:rFonts w:hint="eastAsia" w:ascii="微软雅黑" w:hAnsi="微软雅黑" w:eastAsia="微软雅黑" w:cs="微软雅黑"/>
                <w:color w:val="000000"/>
                <w:kern w:val="0"/>
                <w:sz w:val="24"/>
                <w:szCs w:val="24"/>
                <w:lang w:bidi="ar"/>
              </w:rPr>
            </w:pPr>
            <w:r>
              <w:rPr>
                <w:rFonts w:hint="eastAsia" w:ascii="微软雅黑" w:hAnsi="微软雅黑" w:eastAsia="微软雅黑" w:cs="微软雅黑"/>
                <w:color w:val="000000"/>
                <w:kern w:val="0"/>
                <w:sz w:val="24"/>
                <w:szCs w:val="24"/>
                <w:lang w:bidi="ar"/>
              </w:rPr>
              <w:t>备注</w:t>
            </w:r>
          </w:p>
        </w:tc>
      </w:tr>
      <w:tr>
        <w:tblPrEx>
          <w:tblCellMar>
            <w:top w:w="0" w:type="dxa"/>
            <w:left w:w="0" w:type="dxa"/>
            <w:bottom w:w="0" w:type="dxa"/>
            <w:right w:w="0" w:type="dxa"/>
          </w:tblCellMar>
        </w:tblPrEx>
        <w:trPr>
          <w:trHeight w:val="270" w:hRule="atLeast"/>
          <w:jc w:val="center"/>
        </w:trPr>
        <w:tc>
          <w:tcPr>
            <w:tcW w:w="14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V</w:t>
            </w:r>
            <w:r>
              <w:rPr>
                <w:rFonts w:ascii="微软雅黑" w:hAnsi="微软雅黑" w:eastAsia="微软雅黑" w:cs="微软雅黑"/>
                <w:color w:val="000000"/>
                <w:sz w:val="24"/>
                <w:szCs w:val="24"/>
                <w:highlight w:val="none"/>
              </w:rPr>
              <w:t>1.0</w:t>
            </w:r>
          </w:p>
        </w:tc>
        <w:tc>
          <w:tcPr>
            <w:tcW w:w="23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lang w:val="en-US" w:eastAsia="zh-CN"/>
              </w:rPr>
              <w:t>2022</w:t>
            </w:r>
            <w:r>
              <w:rPr>
                <w:rFonts w:hint="eastAsia" w:ascii="微软雅黑" w:hAnsi="微软雅黑" w:eastAsia="微软雅黑" w:cs="微软雅黑"/>
                <w:color w:val="000000"/>
                <w:sz w:val="24"/>
                <w:szCs w:val="24"/>
                <w:highlight w:val="none"/>
              </w:rPr>
              <w:t>年</w:t>
            </w:r>
            <w:r>
              <w:rPr>
                <w:rFonts w:hint="eastAsia" w:ascii="微软雅黑" w:hAnsi="微软雅黑" w:eastAsia="微软雅黑" w:cs="微软雅黑"/>
                <w:color w:val="000000"/>
                <w:sz w:val="24"/>
                <w:szCs w:val="24"/>
                <w:highlight w:val="none"/>
                <w:lang w:val="en-US" w:eastAsia="zh-CN"/>
              </w:rPr>
              <w:t>10</w:t>
            </w:r>
            <w:r>
              <w:rPr>
                <w:rFonts w:hint="eastAsia" w:ascii="微软雅黑" w:hAnsi="微软雅黑" w:eastAsia="微软雅黑" w:cs="微软雅黑"/>
                <w:color w:val="000000"/>
                <w:sz w:val="24"/>
                <w:szCs w:val="24"/>
                <w:highlight w:val="none"/>
              </w:rPr>
              <w:t>月</w:t>
            </w:r>
            <w:r>
              <w:rPr>
                <w:rFonts w:hint="eastAsia" w:ascii="微软雅黑" w:hAnsi="微软雅黑" w:eastAsia="微软雅黑" w:cs="微软雅黑"/>
                <w:color w:val="000000"/>
                <w:sz w:val="24"/>
                <w:szCs w:val="24"/>
                <w:highlight w:val="none"/>
                <w:lang w:val="en-US" w:eastAsia="zh-CN"/>
              </w:rPr>
              <w:t>15</w:t>
            </w:r>
            <w:r>
              <w:rPr>
                <w:rFonts w:hint="eastAsia" w:ascii="微软雅黑" w:hAnsi="微软雅黑" w:eastAsia="微软雅黑" w:cs="微软雅黑"/>
                <w:color w:val="000000"/>
                <w:sz w:val="24"/>
                <w:szCs w:val="24"/>
                <w:highlight w:val="none"/>
              </w:rPr>
              <w:t>日</w:t>
            </w:r>
          </w:p>
        </w:tc>
        <w:tc>
          <w:tcPr>
            <w:tcW w:w="42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60" w:lineRule="atLeast"/>
              <w:jc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新版制定</w:t>
            </w:r>
          </w:p>
        </w:tc>
        <w:tc>
          <w:tcPr>
            <w:tcW w:w="2410" w:type="dxa"/>
            <w:tcBorders>
              <w:top w:val="single" w:color="000000" w:sz="4" w:space="0"/>
              <w:left w:val="single" w:color="000000" w:sz="4" w:space="0"/>
              <w:bottom w:val="single" w:color="000000" w:sz="4" w:space="0"/>
              <w:right w:val="single" w:color="000000" w:sz="4" w:space="0"/>
            </w:tcBorders>
          </w:tcPr>
          <w:p>
            <w:pPr>
              <w:spacing w:line="260" w:lineRule="atLeast"/>
              <w:jc w:val="left"/>
              <w:rPr>
                <w:rFonts w:hint="eastAsia" w:ascii="微软雅黑" w:hAnsi="微软雅黑" w:eastAsia="微软雅黑" w:cs="微软雅黑"/>
                <w:color w:val="000000"/>
                <w:sz w:val="24"/>
                <w:szCs w:val="24"/>
              </w:rPr>
            </w:pPr>
          </w:p>
        </w:tc>
      </w:tr>
      <w:tr>
        <w:tblPrEx>
          <w:tblCellMar>
            <w:top w:w="0" w:type="dxa"/>
            <w:left w:w="0" w:type="dxa"/>
            <w:bottom w:w="0" w:type="dxa"/>
            <w:right w:w="0" w:type="dxa"/>
          </w:tblCellMar>
        </w:tblPrEx>
        <w:trPr>
          <w:trHeight w:val="270" w:hRule="atLeast"/>
          <w:jc w:val="center"/>
        </w:trPr>
        <w:tc>
          <w:tcPr>
            <w:tcW w:w="14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rPr>
            </w:pPr>
          </w:p>
        </w:tc>
        <w:tc>
          <w:tcPr>
            <w:tcW w:w="23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rPr>
            </w:pPr>
          </w:p>
        </w:tc>
        <w:tc>
          <w:tcPr>
            <w:tcW w:w="42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60" w:lineRule="atLeast"/>
              <w:jc w:val="left"/>
              <w:rPr>
                <w:rFonts w:hint="eastAsia" w:ascii="微软雅黑" w:hAnsi="微软雅黑" w:eastAsia="微软雅黑" w:cs="微软雅黑"/>
                <w:color w:val="000000"/>
                <w:sz w:val="24"/>
                <w:szCs w:val="24"/>
              </w:rPr>
            </w:pPr>
          </w:p>
        </w:tc>
        <w:tc>
          <w:tcPr>
            <w:tcW w:w="2410" w:type="dxa"/>
            <w:tcBorders>
              <w:top w:val="single" w:color="000000" w:sz="4" w:space="0"/>
              <w:left w:val="single" w:color="000000" w:sz="4" w:space="0"/>
              <w:bottom w:val="single" w:color="000000" w:sz="4" w:space="0"/>
              <w:right w:val="single" w:color="000000" w:sz="4" w:space="0"/>
            </w:tcBorders>
          </w:tcPr>
          <w:p>
            <w:pPr>
              <w:spacing w:line="260" w:lineRule="atLeast"/>
              <w:jc w:val="left"/>
              <w:rPr>
                <w:rFonts w:hint="eastAsia" w:ascii="微软雅黑" w:hAnsi="微软雅黑" w:eastAsia="微软雅黑" w:cs="微软雅黑"/>
                <w:color w:val="000000"/>
                <w:sz w:val="24"/>
                <w:szCs w:val="24"/>
              </w:rPr>
            </w:pPr>
          </w:p>
        </w:tc>
      </w:tr>
    </w:tbl>
    <w:p>
      <w:pPr>
        <w:pStyle w:val="2"/>
        <w:rPr>
          <w:rFonts w:hint="eastAsia"/>
        </w:rPr>
      </w:pPr>
    </w:p>
    <w:p>
      <w:pPr>
        <w:pStyle w:val="2"/>
        <w:rPr>
          <w:rFonts w:hint="eastAsia"/>
        </w:rPr>
      </w:pPr>
      <w:bookmarkStart w:id="1" w:name="_GoBack"/>
      <w:bookmarkEnd w:id="1"/>
    </w:p>
    <w:p>
      <w:pPr>
        <w:pStyle w:val="2"/>
      </w:pPr>
    </w:p>
    <w:p>
      <w:pPr>
        <w:widowControl/>
        <w:jc w:val="left"/>
        <w:rPr>
          <w:rFonts w:ascii="宋体" w:hAnsi="Times New Roman" w:eastAsia="宋体" w:cs="宋体"/>
          <w:color w:val="000000"/>
          <w:kern w:val="0"/>
          <w:sz w:val="24"/>
          <w:szCs w:val="24"/>
        </w:rPr>
      </w:pPr>
      <w:r>
        <w:br w:type="page"/>
      </w:r>
    </w:p>
    <w:p>
      <w:pPr>
        <w:pStyle w:val="3"/>
        <w:keepNext/>
        <w:keepLines/>
        <w:pageBreakBefore w:val="0"/>
        <w:widowControl w:val="0"/>
        <w:numPr>
          <w:ilvl w:val="0"/>
          <w:numId w:val="1"/>
        </w:numPr>
        <w:kinsoku/>
        <w:wordWrap/>
        <w:overflowPunct/>
        <w:topLinePunct w:val="0"/>
        <w:autoSpaceDE/>
        <w:autoSpaceDN/>
        <w:bidi w:val="0"/>
        <w:adjustRightInd/>
        <w:snapToGrid/>
        <w:spacing w:before="313" w:beforeLines="100" w:after="313" w:afterLines="100" w:line="360" w:lineRule="auto"/>
        <w:ind w:leftChars="0"/>
        <w:textAlignment w:val="auto"/>
        <w:outlineLvl w:val="0"/>
        <w:rPr>
          <w:rFonts w:hint="eastAsia" w:ascii="微软雅黑" w:hAnsi="微软雅黑" w:eastAsia="微软雅黑" w:cs="微软雅黑"/>
          <w:b/>
          <w:bCs/>
          <w:kern w:val="2"/>
          <w:sz w:val="36"/>
          <w:szCs w:val="36"/>
          <w:lang w:val="en-US" w:eastAsia="zh-CN" w:bidi="ar-SA"/>
        </w:rPr>
      </w:pPr>
      <w:r>
        <w:rPr>
          <w:rFonts w:hint="eastAsia" w:ascii="微软雅黑" w:hAnsi="微软雅黑" w:eastAsia="微软雅黑" w:cs="微软雅黑"/>
          <w:b/>
          <w:bCs/>
          <w:kern w:val="2"/>
          <w:sz w:val="36"/>
          <w:szCs w:val="36"/>
          <w:lang w:val="en-US" w:eastAsia="zh-CN" w:bidi="ar-SA"/>
        </w:rPr>
        <w:t>产品外观及说明</w:t>
      </w:r>
    </w:p>
    <w:p>
      <w:pPr>
        <w:widowControl w:val="0"/>
        <w:numPr>
          <w:ilvl w:val="0"/>
          <w:numId w:val="0"/>
        </w:numPr>
        <w:jc w:val="both"/>
        <w:rPr>
          <w:rFonts w:hint="eastAsia"/>
          <w:lang w:val="en-US" w:eastAsia="zh-CN"/>
        </w:rPr>
      </w:pPr>
    </w:p>
    <w:p>
      <w:pPr>
        <w:pStyle w:val="2"/>
        <w:rPr>
          <w:rFonts w:hint="eastAsia"/>
          <w:lang w:val="en-US" w:eastAsia="zh-CN"/>
        </w:rPr>
      </w:pPr>
    </w:p>
    <w:p>
      <w:pPr>
        <w:pStyle w:val="2"/>
        <w:jc w:val="center"/>
        <w:rPr>
          <w:rFonts w:hint="eastAsia"/>
          <w:lang w:val="en-US" w:eastAsia="zh-CN"/>
        </w:rPr>
      </w:pPr>
      <w:r>
        <w:drawing>
          <wp:inline distT="0" distB="0" distL="114300" distR="114300">
            <wp:extent cx="3213100" cy="2404110"/>
            <wp:effectExtent l="0" t="0" r="6350" b="57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stretch>
                      <a:fillRect/>
                    </a:stretch>
                  </pic:blipFill>
                  <pic:spPr>
                    <a:xfrm>
                      <a:off x="0" y="0"/>
                      <a:ext cx="3213100" cy="2404110"/>
                    </a:xfrm>
                    <a:prstGeom prst="rect">
                      <a:avLst/>
                    </a:prstGeom>
                    <a:noFill/>
                    <a:ln>
                      <a:noFill/>
                    </a:ln>
                  </pic:spPr>
                </pic:pic>
              </a:graphicData>
            </a:graphic>
          </wp:inline>
        </w:drawing>
      </w:r>
    </w:p>
    <w:p>
      <w:pPr>
        <w:pStyle w:val="2"/>
        <w:rPr>
          <w:rFonts w:hint="eastAsia"/>
          <w:lang w:val="en-US" w:eastAsia="zh-CN"/>
        </w:rPr>
      </w:pPr>
    </w:p>
    <w:p>
      <w:pPr>
        <w:pStyle w:val="2"/>
        <w:outlineLvl w:val="9"/>
        <w:rPr>
          <w:rFonts w:hint="default" w:ascii="微软雅黑" w:hAnsi="微软雅黑" w:eastAsia="微软雅黑" w:cs="微软雅黑"/>
          <w:b/>
          <w:bCs/>
          <w:color w:val="auto"/>
          <w:kern w:val="2"/>
          <w:sz w:val="30"/>
          <w:szCs w:val="30"/>
          <w:lang w:val="en-US" w:eastAsia="zh-CN" w:bidi="ar-SA"/>
        </w:rPr>
      </w:pPr>
    </w:p>
    <w:p>
      <w:pPr>
        <w:pStyle w:val="2"/>
        <w:rPr>
          <w:rFonts w:hint="eastAsia"/>
          <w:lang w:val="en-US" w:eastAsia="zh-CN"/>
        </w:rPr>
      </w:pPr>
    </w:p>
    <w:p>
      <w:pPr>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 xml:space="preserve">是一款2路2分频设计的紧凑型线性声源阵列音箱，完全按照线性声源的最新理论设计，每个音箱由1个功率达到50W，38mm音圈的钕铁硼高音驱动器和2个功率达到200W，50mm音圈的铝铁硼低音驱动器组成。 </w:t>
      </w:r>
    </w:p>
    <w:p>
      <w:pPr>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 xml:space="preserve">高频部分由1个重量轻而且灵敏度极高的高音驱动器配合专用的声波修正模块组合成而成，使得整个高频的波形偏离角控制在极低的范围，有效提升高频的上限耦合频率。高频的垂直覆盖角度按照其偏离角的设计准则设计成15度，有效避免了每个模块之间出现声干涉现象。 </w:t>
      </w:r>
    </w:p>
    <w:p>
      <w:pPr>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 xml:space="preserve">角度步进设置为1º、2º、3º、4.5º、6º、8º、10º、12.5º、15º。中、低频部分由两只高灵敏度的6.5寸单元驱动，两个单元安装的位置距离非常之小，使得其有效可用的上限频率得到尽可能的延伸，同时也保证在水平覆盖角度内的频响保持相当好的一致性。 </w:t>
      </w:r>
    </w:p>
    <w:p>
      <w:pPr>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 xml:space="preserve">由于采用了2路2分频的双16欧设计，也为功放的配置提供极大的方便，只需要一台2通道的功率放大器，即可以驱动4只VL216音箱，组成一个基本的阵列形式。VL216音箱带有一体化铝合金快速吊挂系统，配套快速插销，能在极短的时间内搭建出一整套阵列系统。 </w:t>
      </w:r>
    </w:p>
    <w:p>
      <w:pPr>
        <w:keepNext w:val="0"/>
        <w:keepLines w:val="0"/>
        <w:pageBreakBefore w:val="0"/>
        <w:widowControl w:val="0"/>
        <w:numPr>
          <w:ilvl w:val="0"/>
          <w:numId w:val="0"/>
        </w:numPr>
        <w:kinsoku/>
        <w:wordWrap/>
        <w:overflowPunct/>
        <w:topLinePunct w:val="0"/>
        <w:autoSpaceDE/>
        <w:autoSpaceDN/>
        <w:bidi w:val="0"/>
        <w:adjustRightInd/>
        <w:snapToGrid/>
        <w:spacing w:before="0" w:line="360" w:lineRule="auto"/>
        <w:ind w:leftChars="0" w:right="0" w:rightChars="0"/>
        <w:jc w:val="left"/>
        <w:textAlignment w:val="auto"/>
        <w:rPr>
          <w:rFonts w:hint="eastAsia" w:ascii="微软雅黑" w:hAnsi="微软雅黑" w:eastAsia="微软雅黑" w:cs="微软雅黑"/>
          <w:kern w:val="2"/>
          <w:sz w:val="24"/>
          <w:szCs w:val="24"/>
          <w:lang w:val="en-US" w:eastAsia="zh-CN" w:bidi="ar-SA"/>
        </w:rPr>
      </w:pPr>
    </w:p>
    <w:p>
      <w:pPr>
        <w:pStyle w:val="2"/>
        <w:rPr>
          <w:rFonts w:hint="eastAsia"/>
          <w:lang w:val="en-US" w:eastAsia="zh-CN"/>
        </w:rPr>
      </w:pPr>
    </w:p>
    <w:p>
      <w:pPr>
        <w:pStyle w:val="3"/>
        <w:keepNext/>
        <w:keepLines/>
        <w:pageBreakBefore w:val="0"/>
        <w:widowControl w:val="0"/>
        <w:numPr>
          <w:ilvl w:val="0"/>
          <w:numId w:val="1"/>
        </w:numPr>
        <w:kinsoku/>
        <w:wordWrap/>
        <w:overflowPunct/>
        <w:topLinePunct w:val="0"/>
        <w:autoSpaceDE/>
        <w:autoSpaceDN/>
        <w:bidi w:val="0"/>
        <w:adjustRightInd/>
        <w:snapToGrid/>
        <w:spacing w:before="313" w:beforeLines="100" w:after="313" w:afterLines="100" w:line="360" w:lineRule="auto"/>
        <w:ind w:left="0" w:leftChars="0" w:firstLine="0" w:firstLineChars="0"/>
        <w:textAlignment w:val="auto"/>
        <w:outlineLvl w:val="0"/>
        <w:rPr>
          <w:rFonts w:hint="eastAsia" w:ascii="微软雅黑" w:hAnsi="微软雅黑" w:eastAsia="微软雅黑" w:cs="微软雅黑"/>
          <w:b/>
          <w:bCs/>
          <w:kern w:val="2"/>
          <w:sz w:val="36"/>
          <w:szCs w:val="36"/>
          <w:lang w:val="en-US" w:eastAsia="zh-CN" w:bidi="ar-SA"/>
        </w:rPr>
      </w:pPr>
      <w:r>
        <w:rPr>
          <w:rFonts w:hint="eastAsia" w:ascii="微软雅黑" w:hAnsi="微软雅黑" w:eastAsia="微软雅黑" w:cs="微软雅黑"/>
          <w:b/>
          <w:bCs/>
          <w:kern w:val="2"/>
          <w:sz w:val="36"/>
          <w:szCs w:val="36"/>
          <w:lang w:val="en-US" w:eastAsia="zh-CN" w:bidi="ar-SA"/>
        </w:rPr>
        <w:t>产品特点</w:t>
      </w:r>
    </w:p>
    <w:p>
      <w:pPr>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 xml:space="preserve">真正线性声源扬声器系统 </w:t>
      </w:r>
    </w:p>
    <w:p>
      <w:pPr>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 xml:space="preserve">符合WST技术要求 </w:t>
      </w:r>
    </w:p>
    <w:p>
      <w:pPr>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 xml:space="preserve">一个平面波转换器 </w:t>
      </w:r>
    </w:p>
    <w:p>
      <w:pPr>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 xml:space="preserve">外置式两分频设计 </w:t>
      </w:r>
    </w:p>
    <w:p>
      <w:pPr>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水平</w:t>
      </w:r>
      <w:r>
        <w:rPr>
          <w:rFonts w:hint="default" w:ascii="微软雅黑" w:hAnsi="微软雅黑" w:eastAsia="微软雅黑" w:cs="微软雅黑"/>
          <w:kern w:val="2"/>
          <w:sz w:val="24"/>
          <w:szCs w:val="24"/>
          <w:lang w:val="en-US" w:eastAsia="zh-CN" w:bidi="ar-SA"/>
        </w:rPr>
        <w:t>90</w:t>
      </w:r>
      <w:r>
        <w:rPr>
          <w:rFonts w:hint="eastAsia" w:ascii="微软雅黑" w:hAnsi="微软雅黑" w:eastAsia="微软雅黑" w:cs="微软雅黑"/>
          <w:kern w:val="2"/>
          <w:sz w:val="24"/>
          <w:szCs w:val="24"/>
          <w:lang w:val="en-US" w:eastAsia="zh-CN" w:bidi="ar-SA"/>
        </w:rPr>
        <w:t xml:space="preserve">度覆盖 </w:t>
      </w:r>
    </w:p>
    <w:p>
      <w:pPr>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 xml:space="preserve">一体化铝合金吊挂系统 </w:t>
      </w:r>
    </w:p>
    <w:p>
      <w:pPr>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 xml:space="preserve">高频驱动器散热装置 </w:t>
      </w:r>
    </w:p>
    <w:p>
      <w:pPr>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 xml:space="preserve">适合作中距离投射使用 </w:t>
      </w:r>
    </w:p>
    <w:p>
      <w:pPr>
        <w:numPr>
          <w:ilvl w:val="0"/>
          <w:numId w:val="0"/>
        </w:numPr>
        <w:ind w:leftChars="0"/>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3"/>
        <w:keepNext/>
        <w:keepLines/>
        <w:pageBreakBefore w:val="0"/>
        <w:widowControl w:val="0"/>
        <w:numPr>
          <w:ilvl w:val="0"/>
          <w:numId w:val="0"/>
        </w:numPr>
        <w:kinsoku/>
        <w:wordWrap/>
        <w:overflowPunct/>
        <w:topLinePunct w:val="0"/>
        <w:autoSpaceDE/>
        <w:autoSpaceDN/>
        <w:bidi w:val="0"/>
        <w:adjustRightInd/>
        <w:snapToGrid/>
        <w:spacing w:before="313" w:beforeLines="100" w:after="313" w:afterLines="100" w:line="360" w:lineRule="auto"/>
        <w:textAlignment w:val="auto"/>
        <w:outlineLvl w:val="0"/>
        <w:rPr>
          <w:rFonts w:hint="default" w:ascii="微软雅黑" w:hAnsi="微软雅黑" w:eastAsia="微软雅黑" w:cs="微软雅黑"/>
          <w:b/>
          <w:bCs/>
          <w:kern w:val="2"/>
          <w:sz w:val="36"/>
          <w:szCs w:val="36"/>
          <w:lang w:val="en-US" w:eastAsia="zh-CN" w:bidi="ar-SA"/>
        </w:rPr>
      </w:pPr>
      <w:r>
        <w:rPr>
          <w:rFonts w:hint="eastAsia" w:ascii="微软雅黑" w:hAnsi="微软雅黑" w:eastAsia="微软雅黑" w:cs="微软雅黑"/>
          <w:b/>
          <w:bCs/>
          <w:kern w:val="2"/>
          <w:sz w:val="36"/>
          <w:szCs w:val="36"/>
          <w:lang w:val="en-US" w:eastAsia="zh-CN" w:bidi="ar-SA"/>
        </w:rPr>
        <w:t>三、产品参数</w:t>
      </w:r>
    </w:p>
    <w:tbl>
      <w:tblPr>
        <w:tblStyle w:val="14"/>
        <w:tblW w:w="86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16"/>
        <w:gridCol w:w="57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916" w:type="dxa"/>
            <w:shd w:val="clear" w:color="auto" w:fill="A5A5A5"/>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b/>
                <w:sz w:val="20"/>
                <w:szCs w:val="20"/>
              </w:rPr>
            </w:pPr>
            <w:r>
              <w:rPr>
                <w:rFonts w:hint="eastAsia" w:asciiTheme="minorEastAsia" w:hAnsiTheme="minorEastAsia" w:eastAsiaTheme="minorEastAsia" w:cstheme="minorEastAsia"/>
                <w:b/>
                <w:sz w:val="20"/>
                <w:szCs w:val="20"/>
              </w:rPr>
              <w:t>型号</w:t>
            </w:r>
          </w:p>
        </w:tc>
        <w:tc>
          <w:tcPr>
            <w:tcW w:w="5758" w:type="dxa"/>
            <w:shd w:val="clear" w:color="auto" w:fill="A5A5A5"/>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heme="minorEastAsia" w:hAnsiTheme="minorEastAsia" w:eastAsiaTheme="minorEastAsia" w:cstheme="minorEastAsia"/>
                <w:b/>
                <w:sz w:val="20"/>
                <w:szCs w:val="20"/>
                <w:lang w:val="en-US" w:eastAsia="zh-CN"/>
              </w:rPr>
            </w:pPr>
            <w:r>
              <w:rPr>
                <w:rFonts w:hint="eastAsia" w:asciiTheme="minorEastAsia" w:hAnsiTheme="minorEastAsia" w:cstheme="minorEastAsia"/>
                <w:b/>
                <w:sz w:val="20"/>
                <w:szCs w:val="20"/>
                <w:lang w:val="en-US" w:eastAsia="zh-CN"/>
              </w:rPr>
              <w:t xml:space="preserve"> DLS-265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5" w:hRule="atLeast"/>
          <w:jc w:val="center"/>
        </w:trPr>
        <w:tc>
          <w:tcPr>
            <w:tcW w:w="2916" w:type="dxa"/>
            <w:vAlign w:val="center"/>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sz w:val="20"/>
                <w:szCs w:val="20"/>
              </w:rPr>
              <w:t>轴向频率响应</w:t>
            </w:r>
          </w:p>
        </w:tc>
        <w:tc>
          <w:tcPr>
            <w:tcW w:w="5758" w:type="dxa"/>
            <w:vAlign w:val="center"/>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sz w:val="20"/>
                <w:szCs w:val="20"/>
              </w:rPr>
              <w:t>120Hz-16kHz</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5" w:hRule="atLeast"/>
          <w:jc w:val="center"/>
        </w:trPr>
        <w:tc>
          <w:tcPr>
            <w:tcW w:w="2916" w:type="dxa"/>
            <w:vAlign w:val="center"/>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sz w:val="20"/>
                <w:szCs w:val="20"/>
              </w:rPr>
              <w:t>灵敏度（1米/1瓦,f&gt;100Hz）</w:t>
            </w:r>
          </w:p>
        </w:tc>
        <w:tc>
          <w:tcPr>
            <w:tcW w:w="5758" w:type="dxa"/>
            <w:vAlign w:val="center"/>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sz w:val="20"/>
                <w:szCs w:val="20"/>
              </w:rPr>
              <w:t>LF-96dB，HF-107dB</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5" w:hRule="atLeast"/>
          <w:jc w:val="center"/>
        </w:trPr>
        <w:tc>
          <w:tcPr>
            <w:tcW w:w="2916" w:type="dxa"/>
            <w:vAlign w:val="center"/>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sz w:val="20"/>
                <w:szCs w:val="20"/>
              </w:rPr>
              <w:t>长期最大声压级</w:t>
            </w:r>
          </w:p>
        </w:tc>
        <w:tc>
          <w:tcPr>
            <w:tcW w:w="5758" w:type="dxa"/>
            <w:vAlign w:val="center"/>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sz w:val="20"/>
                <w:szCs w:val="20"/>
              </w:rPr>
              <w:t>122/124dB</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5" w:hRule="atLeast"/>
          <w:jc w:val="center"/>
        </w:trPr>
        <w:tc>
          <w:tcPr>
            <w:tcW w:w="2916" w:type="dxa"/>
            <w:vAlign w:val="center"/>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sz w:val="20"/>
                <w:szCs w:val="20"/>
              </w:rPr>
              <w:t>峰值最大声压级</w:t>
            </w:r>
          </w:p>
        </w:tc>
        <w:tc>
          <w:tcPr>
            <w:tcW w:w="5758" w:type="dxa"/>
            <w:vAlign w:val="center"/>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sz w:val="20"/>
                <w:szCs w:val="20"/>
              </w:rPr>
              <w:t>125/127dB</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5" w:hRule="atLeast"/>
          <w:jc w:val="center"/>
        </w:trPr>
        <w:tc>
          <w:tcPr>
            <w:tcW w:w="2916" w:type="dxa"/>
            <w:vAlign w:val="center"/>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sz w:val="20"/>
                <w:szCs w:val="20"/>
              </w:rPr>
              <w:t>标称阻抗</w:t>
            </w:r>
          </w:p>
        </w:tc>
        <w:tc>
          <w:tcPr>
            <w:tcW w:w="5758" w:type="dxa"/>
            <w:vAlign w:val="center"/>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sz w:val="20"/>
                <w:szCs w:val="20"/>
              </w:rPr>
              <w:t>16+16 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5" w:hRule="atLeast"/>
          <w:jc w:val="center"/>
        </w:trPr>
        <w:tc>
          <w:tcPr>
            <w:tcW w:w="2916" w:type="dxa"/>
            <w:vAlign w:val="center"/>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sz w:val="20"/>
                <w:szCs w:val="20"/>
              </w:rPr>
              <w:t>额定功率</w:t>
            </w:r>
          </w:p>
        </w:tc>
        <w:tc>
          <w:tcPr>
            <w:tcW w:w="5758" w:type="dxa"/>
            <w:vAlign w:val="center"/>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sz w:val="20"/>
                <w:szCs w:val="20"/>
              </w:rPr>
              <w:t>400+60W</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5" w:hRule="atLeast"/>
          <w:jc w:val="center"/>
        </w:trPr>
        <w:tc>
          <w:tcPr>
            <w:tcW w:w="2916" w:type="dxa"/>
            <w:vAlign w:val="center"/>
          </w:tcPr>
          <w:p>
            <w:pPr>
              <w:spacing w:before="9" w:line="240" w:lineRule="auto"/>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指向性</w:t>
            </w:r>
          </w:p>
        </w:tc>
        <w:tc>
          <w:tcPr>
            <w:tcW w:w="5758" w:type="dxa"/>
            <w:vAlign w:val="center"/>
          </w:tcPr>
          <w:p>
            <w:pPr>
              <w:spacing w:before="9" w:line="240" w:lineRule="auto"/>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90x1-15度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5" w:hRule="atLeast"/>
          <w:jc w:val="center"/>
        </w:trPr>
        <w:tc>
          <w:tcPr>
            <w:tcW w:w="2916" w:type="dxa"/>
            <w:vAlign w:val="center"/>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sz w:val="20"/>
                <w:szCs w:val="20"/>
              </w:rPr>
              <w:t>节目功率</w:t>
            </w:r>
          </w:p>
        </w:tc>
        <w:tc>
          <w:tcPr>
            <w:tcW w:w="5758" w:type="dxa"/>
            <w:vAlign w:val="center"/>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sz w:val="20"/>
                <w:szCs w:val="20"/>
              </w:rPr>
              <w:t>800+120W</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5" w:hRule="atLeast"/>
          <w:jc w:val="center"/>
        </w:trPr>
        <w:tc>
          <w:tcPr>
            <w:tcW w:w="2916" w:type="dxa"/>
            <w:vAlign w:val="center"/>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sz w:val="20"/>
                <w:szCs w:val="20"/>
              </w:rPr>
              <w:t>峰值功率</w:t>
            </w:r>
          </w:p>
        </w:tc>
        <w:tc>
          <w:tcPr>
            <w:tcW w:w="5758" w:type="dxa"/>
            <w:vAlign w:val="center"/>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sz w:val="20"/>
                <w:szCs w:val="20"/>
              </w:rPr>
              <w:t>1600+240W</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5" w:hRule="atLeast"/>
          <w:jc w:val="center"/>
        </w:trPr>
        <w:tc>
          <w:tcPr>
            <w:tcW w:w="2916" w:type="dxa"/>
            <w:vAlign w:val="center"/>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sz w:val="20"/>
                <w:szCs w:val="20"/>
              </w:rPr>
              <w:t xml:space="preserve">驱动器配置 </w:t>
            </w:r>
          </w:p>
        </w:tc>
        <w:tc>
          <w:tcPr>
            <w:tcW w:w="5758" w:type="dxa"/>
            <w:vAlign w:val="center"/>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sz w:val="20"/>
                <w:szCs w:val="20"/>
              </w:rPr>
              <w:t>1x1”HF+2x6.5”LF</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5" w:hRule="atLeast"/>
          <w:jc w:val="center"/>
        </w:trPr>
        <w:tc>
          <w:tcPr>
            <w:tcW w:w="2916" w:type="dxa"/>
            <w:vAlign w:val="center"/>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sz w:val="20"/>
                <w:szCs w:val="20"/>
              </w:rPr>
              <w:t>箱体构成</w:t>
            </w:r>
          </w:p>
        </w:tc>
        <w:tc>
          <w:tcPr>
            <w:tcW w:w="5758" w:type="dxa"/>
            <w:vAlign w:val="center"/>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sz w:val="20"/>
                <w:szCs w:val="20"/>
              </w:rPr>
              <w:t xml:space="preserve"> 优质多层胶合板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5" w:hRule="atLeast"/>
          <w:jc w:val="center"/>
        </w:trPr>
        <w:tc>
          <w:tcPr>
            <w:tcW w:w="2916" w:type="dxa"/>
            <w:vAlign w:val="center"/>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sz w:val="20"/>
                <w:szCs w:val="20"/>
              </w:rPr>
              <w:t>外形尺寸（深*宽*高）</w:t>
            </w:r>
          </w:p>
        </w:tc>
        <w:tc>
          <w:tcPr>
            <w:tcW w:w="5758" w:type="dxa"/>
            <w:vAlign w:val="center"/>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sz w:val="20"/>
                <w:szCs w:val="20"/>
              </w:rPr>
              <w:t>285*520*175mm</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5" w:hRule="atLeast"/>
          <w:jc w:val="center"/>
        </w:trPr>
        <w:tc>
          <w:tcPr>
            <w:tcW w:w="2916" w:type="dxa"/>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t xml:space="preserve">重量 </w:t>
            </w:r>
          </w:p>
        </w:tc>
        <w:tc>
          <w:tcPr>
            <w:tcW w:w="5758" w:type="dxa"/>
            <w:vAlign w:val="center"/>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t>12kg</w:t>
            </w:r>
          </w:p>
        </w:tc>
      </w:tr>
    </w:tbl>
    <w:p>
      <w:r>
        <w:br w:type="page"/>
      </w:r>
    </w:p>
    <w:p>
      <w:pPr>
        <w:pStyle w:val="3"/>
        <w:keepNext/>
        <w:keepLines/>
        <w:pageBreakBefore w:val="0"/>
        <w:widowControl w:val="0"/>
        <w:numPr>
          <w:ilvl w:val="0"/>
          <w:numId w:val="0"/>
        </w:numPr>
        <w:kinsoku/>
        <w:wordWrap/>
        <w:overflowPunct/>
        <w:topLinePunct w:val="0"/>
        <w:autoSpaceDE/>
        <w:autoSpaceDN/>
        <w:bidi w:val="0"/>
        <w:adjustRightInd/>
        <w:snapToGrid/>
        <w:spacing w:before="313" w:beforeLines="100" w:after="313" w:afterLines="100" w:line="360" w:lineRule="auto"/>
        <w:ind w:leftChars="0"/>
        <w:textAlignment w:val="auto"/>
        <w:outlineLvl w:val="0"/>
        <w:rPr>
          <w:rFonts w:hint="eastAsia" w:ascii="微软雅黑" w:hAnsi="微软雅黑" w:eastAsia="微软雅黑" w:cs="微软雅黑"/>
          <w:b/>
          <w:bCs/>
          <w:kern w:val="2"/>
          <w:sz w:val="36"/>
          <w:szCs w:val="36"/>
          <w:lang w:val="en-US" w:eastAsia="zh-CN" w:bidi="ar-SA"/>
        </w:rPr>
      </w:pPr>
      <w:r>
        <w:rPr>
          <w:rFonts w:hint="eastAsia" w:ascii="微软雅黑" w:hAnsi="微软雅黑" w:eastAsia="微软雅黑" w:cs="微软雅黑"/>
          <w:b/>
          <w:bCs/>
          <w:kern w:val="2"/>
          <w:sz w:val="36"/>
          <w:szCs w:val="36"/>
          <w:lang w:val="en-US" w:eastAsia="zh-CN" w:bidi="ar-SA"/>
        </w:rPr>
        <w:t>四、尺寸图和配件图</w:t>
      </w:r>
    </w:p>
    <w:p>
      <w:pPr>
        <w:numPr>
          <w:ilvl w:val="0"/>
          <w:numId w:val="0"/>
        </w:numPr>
        <w:ind w:leftChars="0"/>
      </w:pPr>
      <w:r>
        <w:rPr>
          <w:rFonts w:hint="eastAsia"/>
          <w:lang w:val="en-US" w:eastAsia="zh-CN"/>
        </w:rPr>
        <w:t xml:space="preserve">                      </w:t>
      </w:r>
      <w:r>
        <w:drawing>
          <wp:inline distT="0" distB="0" distL="114300" distR="114300">
            <wp:extent cx="1852295" cy="1557655"/>
            <wp:effectExtent l="0" t="0" r="5080" b="4445"/>
            <wp:docPr id="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pic:cNvPicPr>
                      <a:picLocks noChangeAspect="1"/>
                    </pic:cNvPicPr>
                  </pic:nvPicPr>
                  <pic:blipFill>
                    <a:blip r:embed="rId7"/>
                    <a:stretch>
                      <a:fillRect/>
                    </a:stretch>
                  </pic:blipFill>
                  <pic:spPr>
                    <a:xfrm>
                      <a:off x="0" y="0"/>
                      <a:ext cx="1852295" cy="1557655"/>
                    </a:xfrm>
                    <a:prstGeom prst="rect">
                      <a:avLst/>
                    </a:prstGeom>
                    <a:noFill/>
                    <a:ln>
                      <a:noFill/>
                    </a:ln>
                  </pic:spPr>
                </pic:pic>
              </a:graphicData>
            </a:graphic>
          </wp:inline>
        </w:drawing>
      </w:r>
      <w:r>
        <w:rPr>
          <w:rFonts w:hint="eastAsia"/>
          <w:lang w:val="en-US" w:eastAsia="zh-CN"/>
        </w:rPr>
        <w:t xml:space="preserve">          </w:t>
      </w:r>
      <w:r>
        <w:drawing>
          <wp:inline distT="0" distB="0" distL="114300" distR="114300">
            <wp:extent cx="2120265" cy="1258570"/>
            <wp:effectExtent l="0" t="0" r="3810" b="8255"/>
            <wp:docPr id="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2"/>
                    <pic:cNvPicPr>
                      <a:picLocks noChangeAspect="1"/>
                    </pic:cNvPicPr>
                  </pic:nvPicPr>
                  <pic:blipFill>
                    <a:blip r:embed="rId8"/>
                    <a:stretch>
                      <a:fillRect/>
                    </a:stretch>
                  </pic:blipFill>
                  <pic:spPr>
                    <a:xfrm>
                      <a:off x="0" y="0"/>
                      <a:ext cx="2120265" cy="1258570"/>
                    </a:xfrm>
                    <a:prstGeom prst="rect">
                      <a:avLst/>
                    </a:prstGeom>
                    <a:noFill/>
                    <a:ln>
                      <a:noFill/>
                    </a:ln>
                  </pic:spPr>
                </pic:pic>
              </a:graphicData>
            </a:graphic>
          </wp:inline>
        </w:drawing>
      </w:r>
    </w:p>
    <w:p>
      <w:pPr>
        <w:numPr>
          <w:ilvl w:val="0"/>
          <w:numId w:val="0"/>
        </w:numPr>
        <w:ind w:leftChars="0"/>
        <w:jc w:val="both"/>
      </w:pPr>
      <w:r>
        <w:rPr>
          <w:rFonts w:hint="eastAsia"/>
          <w:lang w:val="en-US" w:eastAsia="zh-CN"/>
        </w:rPr>
        <w:t xml:space="preserve">                 </w:t>
      </w:r>
      <w:r>
        <w:drawing>
          <wp:inline distT="0" distB="0" distL="114300" distR="114300">
            <wp:extent cx="2002155" cy="1775460"/>
            <wp:effectExtent l="0" t="0" r="7620" b="5715"/>
            <wp:docPr id="1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3"/>
                    <pic:cNvPicPr>
                      <a:picLocks noChangeAspect="1"/>
                    </pic:cNvPicPr>
                  </pic:nvPicPr>
                  <pic:blipFill>
                    <a:blip r:embed="rId9"/>
                    <a:stretch>
                      <a:fillRect/>
                    </a:stretch>
                  </pic:blipFill>
                  <pic:spPr>
                    <a:xfrm>
                      <a:off x="0" y="0"/>
                      <a:ext cx="2002155" cy="1775460"/>
                    </a:xfrm>
                    <a:prstGeom prst="rect">
                      <a:avLst/>
                    </a:prstGeom>
                    <a:noFill/>
                    <a:ln>
                      <a:noFill/>
                    </a:ln>
                  </pic:spPr>
                </pic:pic>
              </a:graphicData>
            </a:graphic>
          </wp:inline>
        </w:drawing>
      </w:r>
      <w:r>
        <w:rPr>
          <w:rFonts w:hint="eastAsia"/>
          <w:lang w:val="en-US" w:eastAsia="zh-CN"/>
        </w:rPr>
        <w:t xml:space="preserve">                </w:t>
      </w:r>
      <w:r>
        <w:drawing>
          <wp:inline distT="0" distB="0" distL="114300" distR="114300">
            <wp:extent cx="1864360" cy="1606550"/>
            <wp:effectExtent l="0" t="0" r="2540" b="3175"/>
            <wp:docPr id="12"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4"/>
                    <pic:cNvPicPr>
                      <a:picLocks noChangeAspect="1"/>
                    </pic:cNvPicPr>
                  </pic:nvPicPr>
                  <pic:blipFill>
                    <a:blip r:embed="rId10"/>
                    <a:stretch>
                      <a:fillRect/>
                    </a:stretch>
                  </pic:blipFill>
                  <pic:spPr>
                    <a:xfrm>
                      <a:off x="0" y="0"/>
                      <a:ext cx="1864360" cy="1606550"/>
                    </a:xfrm>
                    <a:prstGeom prst="rect">
                      <a:avLst/>
                    </a:prstGeom>
                    <a:noFill/>
                    <a:ln>
                      <a:noFill/>
                    </a:ln>
                  </pic:spPr>
                </pic:pic>
              </a:graphicData>
            </a:graphic>
          </wp:inline>
        </w:drawing>
      </w:r>
    </w:p>
    <w:p>
      <w:pPr>
        <w:numPr>
          <w:ilvl w:val="0"/>
          <w:numId w:val="0"/>
        </w:numPr>
        <w:ind w:leftChars="0"/>
        <w:jc w:val="both"/>
        <w:rPr>
          <w:rFonts w:hint="eastAsia"/>
          <w:lang w:val="en-US" w:eastAsia="zh-CN"/>
        </w:rPr>
      </w:pPr>
      <w:r>
        <w:rPr>
          <w:rFonts w:hint="eastAsia"/>
          <w:lang w:val="en-US" w:eastAsia="zh-CN"/>
        </w:rPr>
        <w:t xml:space="preserve">                   </w:t>
      </w:r>
    </w:p>
    <w:p>
      <w:pPr>
        <w:numPr>
          <w:ilvl w:val="0"/>
          <w:numId w:val="0"/>
        </w:numPr>
        <w:ind w:leftChars="0"/>
        <w:jc w:val="both"/>
        <w:rPr>
          <w:rFonts w:hint="default"/>
          <w:lang w:val="en-US" w:eastAsia="zh-CN"/>
        </w:rPr>
      </w:pPr>
      <w:r>
        <w:rPr>
          <w:rFonts w:hint="eastAsia"/>
          <w:lang w:val="en-US" w:eastAsia="zh-CN"/>
        </w:rPr>
        <w:t xml:space="preserve">       </w:t>
      </w:r>
      <w:r>
        <w:drawing>
          <wp:inline distT="0" distB="0" distL="114300" distR="114300">
            <wp:extent cx="2955925" cy="1522730"/>
            <wp:effectExtent l="0" t="0" r="6350" b="1270"/>
            <wp:docPr id="13"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5"/>
                    <pic:cNvPicPr>
                      <a:picLocks noChangeAspect="1"/>
                    </pic:cNvPicPr>
                  </pic:nvPicPr>
                  <pic:blipFill>
                    <a:blip r:embed="rId11"/>
                    <a:stretch>
                      <a:fillRect/>
                    </a:stretch>
                  </pic:blipFill>
                  <pic:spPr>
                    <a:xfrm>
                      <a:off x="0" y="0"/>
                      <a:ext cx="2955925" cy="1522730"/>
                    </a:xfrm>
                    <a:prstGeom prst="rect">
                      <a:avLst/>
                    </a:prstGeom>
                    <a:noFill/>
                    <a:ln>
                      <a:noFill/>
                    </a:ln>
                  </pic:spPr>
                </pic:pic>
              </a:graphicData>
            </a:graphic>
          </wp:inline>
        </w:drawing>
      </w:r>
      <w:r>
        <w:rPr>
          <w:rFonts w:hint="eastAsia"/>
          <w:lang w:val="en-US" w:eastAsia="zh-CN"/>
        </w:rPr>
        <w:t xml:space="preserve">                </w:t>
      </w:r>
      <w:r>
        <w:drawing>
          <wp:inline distT="0" distB="0" distL="114300" distR="114300">
            <wp:extent cx="1561465" cy="1539875"/>
            <wp:effectExtent l="0" t="0" r="635" b="3175"/>
            <wp:docPr id="14"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6"/>
                    <pic:cNvPicPr>
                      <a:picLocks noChangeAspect="1"/>
                    </pic:cNvPicPr>
                  </pic:nvPicPr>
                  <pic:blipFill>
                    <a:blip r:embed="rId12"/>
                    <a:stretch>
                      <a:fillRect/>
                    </a:stretch>
                  </pic:blipFill>
                  <pic:spPr>
                    <a:xfrm>
                      <a:off x="0" y="0"/>
                      <a:ext cx="1561465" cy="1539875"/>
                    </a:xfrm>
                    <a:prstGeom prst="rect">
                      <a:avLst/>
                    </a:prstGeom>
                    <a:noFill/>
                    <a:ln>
                      <a:noFill/>
                    </a:ln>
                  </pic:spPr>
                </pic:pic>
              </a:graphicData>
            </a:graphic>
          </wp:inline>
        </w:drawing>
      </w:r>
      <w:r>
        <w:rPr>
          <w:rFonts w:hint="eastAsia"/>
          <w:lang w:val="en-US" w:eastAsia="zh-CN"/>
        </w:rPr>
        <w:t xml:space="preserve">                 </w:t>
      </w:r>
    </w:p>
    <w:sectPr>
      <w:headerReference r:id="rId3" w:type="default"/>
      <w:footerReference r:id="rId4" w:type="default"/>
      <w:pgSz w:w="11906" w:h="16838"/>
      <w:pgMar w:top="1440" w:right="991" w:bottom="1440" w:left="993" w:header="454" w:footer="90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drawing>
        <wp:anchor distT="0" distB="0" distL="114300" distR="114300" simplePos="0" relativeHeight="251659264" behindDoc="0" locked="0" layoutInCell="1" allowOverlap="1">
          <wp:simplePos x="0" y="0"/>
          <wp:positionH relativeFrom="column">
            <wp:posOffset>5667375</wp:posOffset>
          </wp:positionH>
          <wp:positionV relativeFrom="paragraph">
            <wp:posOffset>78105</wp:posOffset>
          </wp:positionV>
          <wp:extent cx="586105" cy="586105"/>
          <wp:effectExtent l="0" t="0" r="4445" b="4445"/>
          <wp:wrapSquare wrapText="bothSides"/>
          <wp:docPr id="10" name="图片 10" descr="微信公众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微信公众号"/>
                  <pic:cNvPicPr>
                    <a:picLocks noChangeAspect="1"/>
                  </pic:cNvPicPr>
                </pic:nvPicPr>
                <pic:blipFill>
                  <a:blip r:embed="rId1"/>
                  <a:stretch>
                    <a:fillRect/>
                  </a:stretch>
                </pic:blipFill>
                <pic:spPr>
                  <a:xfrm>
                    <a:off x="0" y="0"/>
                    <a:ext cx="586105" cy="586105"/>
                  </a:xfrm>
                  <a:prstGeom prst="rect">
                    <a:avLst/>
                  </a:prstGeom>
                </pic:spPr>
              </pic:pic>
            </a:graphicData>
          </a:graphic>
        </wp:anchor>
      </w:drawing>
    </w:r>
    <w:r>
      <w:ptab w:relativeTo="margin" w:alignment="left" w:leader="none"/>
    </w:r>
    <w:r>
      <w:t xml:space="preserve"> </w:t>
    </w:r>
    <w:r>
      <w:rPr>
        <w:rFonts w:hint="eastAsia"/>
      </w:rPr>
      <w:drawing>
        <wp:inline distT="0" distB="0" distL="114300" distR="114300">
          <wp:extent cx="3731260" cy="695325"/>
          <wp:effectExtent l="0" t="0" r="2540" b="0"/>
          <wp:docPr id="6" name="图片 6" descr="页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页脚"/>
                  <pic:cNvPicPr>
                    <a:picLocks noChangeAspect="1"/>
                  </pic:cNvPicPr>
                </pic:nvPicPr>
                <pic:blipFill>
                  <a:blip r:embed="rId2"/>
                  <a:stretch>
                    <a:fillRect/>
                  </a:stretch>
                </pic:blipFill>
                <pic:spPr>
                  <a:xfrm>
                    <a:off x="0" y="0"/>
                    <a:ext cx="3731260" cy="695325"/>
                  </a:xfrm>
                  <a:prstGeom prst="rect">
                    <a:avLst/>
                  </a:prstGeom>
                </pic:spPr>
              </pic:pic>
            </a:graphicData>
          </a:graphic>
        </wp:inline>
      </w:drawing>
    </w:r>
    <w:r>
      <w:t xml:space="preserve"> </w:t>
    </w:r>
    <w:r>
      <w:rPr>
        <w:rFonts w:hint="eastAsia"/>
      </w:rPr>
      <w:t xml:space="preserve">                </w:t>
    </w:r>
  </w:p>
  <w:p>
    <w:pPr>
      <w:pStyle w:val="11"/>
      <w:ind w:right="600"/>
      <w:jc w:val="right"/>
    </w:pPr>
    <w:r>
      <w:rPr>
        <w:rFonts w:ascii="Times New Roman" w:hAnsi="Times New Roman" w:eastAsia="宋体" w:cs="Times New Roman"/>
        <w:color w:val="171A1D"/>
        <w:sz w:val="20"/>
        <w:szCs w:val="20"/>
        <w:shd w:val="clear" w:color="auto" w:fill="FFFFFF"/>
      </w:rPr>
      <w:t>页码：第</w:t>
    </w:r>
    <w:r>
      <w:rPr>
        <w:rFonts w:ascii="Times New Roman" w:hAnsi="Times New Roman" w:eastAsia="宋体" w:cs="Times New Roman"/>
        <w:b/>
        <w:bCs/>
        <w:color w:val="171A1D"/>
        <w:sz w:val="20"/>
        <w:szCs w:val="20"/>
        <w:shd w:val="clear" w:color="auto" w:fill="FFFFFF"/>
      </w:rPr>
      <w:fldChar w:fldCharType="begin"/>
    </w:r>
    <w:r>
      <w:rPr>
        <w:rFonts w:ascii="Times New Roman" w:hAnsi="Times New Roman" w:eastAsia="宋体" w:cs="Times New Roman"/>
        <w:b/>
        <w:bCs/>
        <w:color w:val="171A1D"/>
        <w:sz w:val="20"/>
        <w:szCs w:val="20"/>
        <w:shd w:val="clear" w:color="auto" w:fill="FFFFFF"/>
      </w:rPr>
      <w:instrText xml:space="preserve">PAGE  \* Arabic  \* MERGEFORMAT</w:instrText>
    </w:r>
    <w:r>
      <w:rPr>
        <w:rFonts w:ascii="Times New Roman" w:hAnsi="Times New Roman" w:eastAsia="宋体" w:cs="Times New Roman"/>
        <w:b/>
        <w:bCs/>
        <w:color w:val="171A1D"/>
        <w:sz w:val="20"/>
        <w:szCs w:val="20"/>
        <w:shd w:val="clear" w:color="auto" w:fill="FFFFFF"/>
      </w:rPr>
      <w:fldChar w:fldCharType="separate"/>
    </w:r>
    <w:r>
      <w:rPr>
        <w:rFonts w:ascii="Times New Roman" w:hAnsi="Times New Roman" w:eastAsia="宋体" w:cs="Times New Roman"/>
        <w:b/>
        <w:bCs/>
        <w:color w:val="171A1D"/>
        <w:sz w:val="20"/>
        <w:szCs w:val="20"/>
        <w:shd w:val="clear" w:color="auto" w:fill="FFFFFF"/>
      </w:rPr>
      <w:t>1</w:t>
    </w:r>
    <w:r>
      <w:rPr>
        <w:rFonts w:ascii="Times New Roman" w:hAnsi="Times New Roman" w:eastAsia="宋体" w:cs="Times New Roman"/>
        <w:b/>
        <w:bCs/>
        <w:color w:val="171A1D"/>
        <w:sz w:val="20"/>
        <w:szCs w:val="20"/>
        <w:shd w:val="clear" w:color="auto" w:fill="FFFFFF"/>
      </w:rPr>
      <w:fldChar w:fldCharType="end"/>
    </w:r>
    <w:r>
      <w:rPr>
        <w:rFonts w:ascii="Times New Roman" w:hAnsi="Times New Roman" w:eastAsia="宋体" w:cs="Times New Roman"/>
        <w:b/>
        <w:bCs/>
        <w:color w:val="171A1D"/>
        <w:sz w:val="20"/>
        <w:szCs w:val="20"/>
        <w:shd w:val="clear" w:color="auto" w:fill="FFFFFF"/>
      </w:rPr>
      <w:t>页</w:t>
    </w:r>
    <w:r>
      <w:rPr>
        <w:rFonts w:ascii="Times New Roman" w:hAnsi="Times New Roman" w:eastAsia="宋体" w:cs="Times New Roman"/>
        <w:color w:val="171A1D"/>
        <w:sz w:val="20"/>
        <w:szCs w:val="20"/>
        <w:shd w:val="clear" w:color="auto" w:fill="FFFFFF"/>
        <w:lang w:val="zh-CN"/>
      </w:rPr>
      <w:t xml:space="preserve"> /共</w:t>
    </w:r>
    <w:r>
      <w:rPr>
        <w:rFonts w:ascii="Times New Roman" w:hAnsi="Times New Roman" w:eastAsia="宋体" w:cs="Times New Roman"/>
        <w:b/>
        <w:bCs/>
        <w:color w:val="171A1D"/>
        <w:sz w:val="20"/>
        <w:szCs w:val="20"/>
        <w:shd w:val="clear" w:color="auto" w:fill="FFFFFF"/>
      </w:rPr>
      <w:fldChar w:fldCharType="begin"/>
    </w:r>
    <w:r>
      <w:rPr>
        <w:rFonts w:ascii="Times New Roman" w:hAnsi="Times New Roman" w:eastAsia="宋体" w:cs="Times New Roman"/>
        <w:b/>
        <w:bCs/>
        <w:color w:val="171A1D"/>
        <w:sz w:val="20"/>
        <w:szCs w:val="20"/>
        <w:shd w:val="clear" w:color="auto" w:fill="FFFFFF"/>
      </w:rPr>
      <w:instrText xml:space="preserve">NUMPAGES  \* Arabic  \* MERGEFORMAT</w:instrText>
    </w:r>
    <w:r>
      <w:rPr>
        <w:rFonts w:ascii="Times New Roman" w:hAnsi="Times New Roman" w:eastAsia="宋体" w:cs="Times New Roman"/>
        <w:b/>
        <w:bCs/>
        <w:color w:val="171A1D"/>
        <w:sz w:val="20"/>
        <w:szCs w:val="20"/>
        <w:shd w:val="clear" w:color="auto" w:fill="FFFFFF"/>
      </w:rPr>
      <w:fldChar w:fldCharType="separate"/>
    </w:r>
    <w:r>
      <w:rPr>
        <w:rFonts w:ascii="Times New Roman" w:hAnsi="Times New Roman" w:eastAsia="宋体" w:cs="Times New Roman"/>
        <w:b/>
        <w:bCs/>
        <w:color w:val="171A1D"/>
        <w:sz w:val="20"/>
        <w:szCs w:val="20"/>
        <w:shd w:val="clear" w:color="auto" w:fill="FFFFFF"/>
      </w:rPr>
      <w:t>4</w:t>
    </w:r>
    <w:r>
      <w:rPr>
        <w:rFonts w:ascii="Times New Roman" w:hAnsi="Times New Roman" w:eastAsia="宋体" w:cs="Times New Roman"/>
        <w:b/>
        <w:bCs/>
        <w:color w:val="171A1D"/>
        <w:sz w:val="20"/>
        <w:szCs w:val="20"/>
        <w:shd w:val="clear" w:color="auto" w:fill="FFFFFF"/>
      </w:rPr>
      <w:fldChar w:fldCharType="end"/>
    </w:r>
    <w:r>
      <w:rPr>
        <w:rFonts w:ascii="Times New Roman" w:hAnsi="Times New Roman" w:eastAsia="宋体" w:cs="Times New Roman"/>
        <w:b/>
        <w:bCs/>
        <w:color w:val="171A1D"/>
        <w:sz w:val="20"/>
        <w:szCs w:val="20"/>
        <w:shd w:val="clear" w:color="auto" w:fill="FFFFFF"/>
      </w:rPr>
      <w:t>页</w:t>
    </w:r>
    <w:r>
      <w:rPr>
        <w:rFonts w:hint="eastAsia" w:ascii="Times New Roman" w:hAnsi="Times New Roman" w:eastAsia="宋体" w:cs="Times New Roman"/>
        <w:b/>
        <w:bCs/>
        <w:color w:val="171A1D"/>
        <w:sz w:val="20"/>
        <w:szCs w:val="20"/>
        <w:shd w:val="clear" w:color="auto" w:fill="FFFFFF"/>
      </w:rPr>
      <w:t xml:space="preserve"> </w:t>
    </w:r>
    <w:r>
      <w:rPr>
        <w:rFonts w:ascii="Times New Roman" w:hAnsi="Times New Roman" w:eastAsia="宋体" w:cs="Times New Roman"/>
        <w:color w:val="171A1D"/>
        <w:sz w:val="20"/>
        <w:szCs w:val="20"/>
        <w:shd w:val="clear" w:color="auto" w:fill="FFFFFF"/>
      </w:rPr>
      <w:tab/>
    </w:r>
    <w:r>
      <w:rPr>
        <w:rFonts w:ascii="Times New Roman" w:hAnsi="Times New Roman" w:eastAsia="宋体" w:cs="Times New Roman"/>
        <w:color w:val="171A1D"/>
        <w:sz w:val="20"/>
        <w:szCs w:val="20"/>
        <w:shd w:val="clear" w:color="auto" w:fill="FFFFFF"/>
      </w:rPr>
      <w:t xml:space="preserve">      表单号：BD-CPCTY-0001 A0</w:t>
    </w:r>
    <w:r>
      <w:rPr>
        <w:rFonts w:ascii="Times New Roman" w:hAnsi="Times New Roman" w:eastAsia="宋体" w:cs="Times New Roman"/>
        <w:sz w:val="20"/>
        <w:szCs w:val="20"/>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both"/>
      <w:rPr>
        <w:rFonts w:hint="eastAsia" w:eastAsiaTheme="minorEastAsia"/>
        <w:lang w:eastAsia="zh-CN"/>
      </w:rPr>
    </w:pPr>
    <w:r>
      <w:drawing>
        <wp:inline distT="0" distB="0" distL="114300" distR="114300">
          <wp:extent cx="2204085" cy="683895"/>
          <wp:effectExtent l="0" t="0" r="5715" b="1905"/>
          <wp:docPr id="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pic:cNvPicPr>
                    <a:picLocks noChangeAspect="1"/>
                  </pic:cNvPicPr>
                </pic:nvPicPr>
                <pic:blipFill>
                  <a:blip r:embed="rId1"/>
                  <a:stretch>
                    <a:fillRect/>
                  </a:stretch>
                </pic:blipFill>
                <pic:spPr>
                  <a:xfrm>
                    <a:off x="0" y="0"/>
                    <a:ext cx="2204085" cy="683895"/>
                  </a:xfrm>
                  <a:prstGeom prst="rect">
                    <a:avLst/>
                  </a:prstGeom>
                  <a:noFill/>
                  <a:ln>
                    <a:noFill/>
                  </a:ln>
                </pic:spPr>
              </pic:pic>
            </a:graphicData>
          </a:graphic>
        </wp:inline>
      </w:drawing>
    </w:r>
    <w:r>
      <w:rPr>
        <w:rFonts w:hint="eastAsia"/>
      </w:rPr>
      <w:tab/>
    </w:r>
    <w:r>
      <w:rPr>
        <w:rFonts w:hint="eastAsia"/>
      </w:rPr>
      <w:t xml:space="preserve">     </w:t>
    </w:r>
    <w:r>
      <w:rPr>
        <w:rFonts w:hint="eastAsia"/>
        <w:lang w:val="en-US" w:eastAsia="zh-CN"/>
      </w:rPr>
      <w:t xml:space="preserve">                     </w:t>
    </w:r>
    <w:r>
      <w:rPr>
        <w:rFonts w:hint="eastAsia" w:eastAsiaTheme="minorEastAsia"/>
        <w:lang w:eastAsia="zh-CN"/>
      </w:rPr>
      <w:drawing>
        <wp:inline distT="0" distB="0" distL="114300" distR="114300">
          <wp:extent cx="2376805" cy="826135"/>
          <wp:effectExtent l="0" t="0" r="4445" b="2540"/>
          <wp:docPr id="3" name="图片 3" descr="页眉右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页眉右边"/>
                  <pic:cNvPicPr>
                    <a:picLocks noChangeAspect="1"/>
                  </pic:cNvPicPr>
                </pic:nvPicPr>
                <pic:blipFill>
                  <a:blip r:embed="rId2"/>
                  <a:stretch>
                    <a:fillRect/>
                  </a:stretch>
                </pic:blipFill>
                <pic:spPr>
                  <a:xfrm>
                    <a:off x="0" y="0"/>
                    <a:ext cx="2376805" cy="82613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B4462F4"/>
    <w:multiLevelType w:val="singleLevel"/>
    <w:tmpl w:val="DB4462F4"/>
    <w:lvl w:ilvl="0" w:tentative="0">
      <w:start w:val="1"/>
      <w:numFmt w:val="chineseCounting"/>
      <w:suff w:val="nothing"/>
      <w:lvlText w:val="%1、"/>
      <w:lvlJc w:val="left"/>
      <w:rPr>
        <w:rFonts w:hint="eastAsia"/>
      </w:rPr>
    </w:lvl>
  </w:abstractNum>
  <w:abstractNum w:abstractNumId="1">
    <w:nsid w:val="612C62E6"/>
    <w:multiLevelType w:val="singleLevel"/>
    <w:tmpl w:val="612C62E6"/>
    <w:lvl w:ilvl="0" w:tentative="0">
      <w:start w:val="1"/>
      <w:numFmt w:val="bullet"/>
      <w:lvlText w:val=""/>
      <w:lvlJc w:val="left"/>
      <w:pPr>
        <w:ind w:left="420" w:leftChars="0" w:hanging="420" w:firstLineChars="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M2NDY4NDdlNzRkMWM2MjI0MmUwZDhlMTI5NTg1YWEifQ=="/>
  </w:docVars>
  <w:rsids>
    <w:rsidRoot w:val="00EE2239"/>
    <w:rsid w:val="00034552"/>
    <w:rsid w:val="00086AFE"/>
    <w:rsid w:val="00093538"/>
    <w:rsid w:val="000A64E2"/>
    <w:rsid w:val="000B3DFC"/>
    <w:rsid w:val="000F5B6D"/>
    <w:rsid w:val="00102DB8"/>
    <w:rsid w:val="001128B1"/>
    <w:rsid w:val="00131FEB"/>
    <w:rsid w:val="00132C8D"/>
    <w:rsid w:val="001343A8"/>
    <w:rsid w:val="00157397"/>
    <w:rsid w:val="0017241F"/>
    <w:rsid w:val="001E03F6"/>
    <w:rsid w:val="00210A86"/>
    <w:rsid w:val="0029030D"/>
    <w:rsid w:val="00295F7B"/>
    <w:rsid w:val="002B3994"/>
    <w:rsid w:val="002C6ADA"/>
    <w:rsid w:val="002D6FB1"/>
    <w:rsid w:val="00315BB1"/>
    <w:rsid w:val="0035080F"/>
    <w:rsid w:val="00352C00"/>
    <w:rsid w:val="003D75DC"/>
    <w:rsid w:val="003F266E"/>
    <w:rsid w:val="00400A93"/>
    <w:rsid w:val="00432739"/>
    <w:rsid w:val="00457C71"/>
    <w:rsid w:val="004773A2"/>
    <w:rsid w:val="004A22AA"/>
    <w:rsid w:val="004A6AB6"/>
    <w:rsid w:val="004B6616"/>
    <w:rsid w:val="004D7995"/>
    <w:rsid w:val="004E30D0"/>
    <w:rsid w:val="004F3B59"/>
    <w:rsid w:val="00504BAC"/>
    <w:rsid w:val="0051138D"/>
    <w:rsid w:val="00514AFB"/>
    <w:rsid w:val="0053098E"/>
    <w:rsid w:val="00552C74"/>
    <w:rsid w:val="005701E6"/>
    <w:rsid w:val="00583456"/>
    <w:rsid w:val="00590301"/>
    <w:rsid w:val="00592132"/>
    <w:rsid w:val="005A7A0C"/>
    <w:rsid w:val="005B0A3E"/>
    <w:rsid w:val="005C604B"/>
    <w:rsid w:val="006026D1"/>
    <w:rsid w:val="006355BE"/>
    <w:rsid w:val="00655A27"/>
    <w:rsid w:val="006854D3"/>
    <w:rsid w:val="006B2397"/>
    <w:rsid w:val="006C5CB9"/>
    <w:rsid w:val="006E75AA"/>
    <w:rsid w:val="007067D8"/>
    <w:rsid w:val="00773493"/>
    <w:rsid w:val="0077496E"/>
    <w:rsid w:val="00790D07"/>
    <w:rsid w:val="007B412B"/>
    <w:rsid w:val="007B5223"/>
    <w:rsid w:val="0080459E"/>
    <w:rsid w:val="008C43E8"/>
    <w:rsid w:val="00906440"/>
    <w:rsid w:val="00916CC4"/>
    <w:rsid w:val="00917A5E"/>
    <w:rsid w:val="0093237D"/>
    <w:rsid w:val="00950714"/>
    <w:rsid w:val="00983086"/>
    <w:rsid w:val="009C02FC"/>
    <w:rsid w:val="009D2E7B"/>
    <w:rsid w:val="009D4C9F"/>
    <w:rsid w:val="00A00E7B"/>
    <w:rsid w:val="00A543DF"/>
    <w:rsid w:val="00A55A95"/>
    <w:rsid w:val="00A66659"/>
    <w:rsid w:val="00A837FF"/>
    <w:rsid w:val="00AB2232"/>
    <w:rsid w:val="00AB7A25"/>
    <w:rsid w:val="00AF25A0"/>
    <w:rsid w:val="00AF7A26"/>
    <w:rsid w:val="00B465D8"/>
    <w:rsid w:val="00B55148"/>
    <w:rsid w:val="00B557FF"/>
    <w:rsid w:val="00B72D1A"/>
    <w:rsid w:val="00BB08E1"/>
    <w:rsid w:val="00BC2526"/>
    <w:rsid w:val="00C10124"/>
    <w:rsid w:val="00C13E44"/>
    <w:rsid w:val="00C171C3"/>
    <w:rsid w:val="00C41ADF"/>
    <w:rsid w:val="00D26A4B"/>
    <w:rsid w:val="00D2756F"/>
    <w:rsid w:val="00D32400"/>
    <w:rsid w:val="00D706BE"/>
    <w:rsid w:val="00D84E81"/>
    <w:rsid w:val="00DC52F9"/>
    <w:rsid w:val="00E21325"/>
    <w:rsid w:val="00E32342"/>
    <w:rsid w:val="00E523E0"/>
    <w:rsid w:val="00E67346"/>
    <w:rsid w:val="00EC3907"/>
    <w:rsid w:val="00EE2239"/>
    <w:rsid w:val="00F35BB0"/>
    <w:rsid w:val="00F41DB5"/>
    <w:rsid w:val="00F67EB6"/>
    <w:rsid w:val="00FC211B"/>
    <w:rsid w:val="00FD01D8"/>
    <w:rsid w:val="02052AB7"/>
    <w:rsid w:val="035241C7"/>
    <w:rsid w:val="04B213C1"/>
    <w:rsid w:val="057E74F5"/>
    <w:rsid w:val="05A131E3"/>
    <w:rsid w:val="06684170"/>
    <w:rsid w:val="0A9F4195"/>
    <w:rsid w:val="0B6D6042"/>
    <w:rsid w:val="0CF32576"/>
    <w:rsid w:val="0D224E4F"/>
    <w:rsid w:val="0F2B3991"/>
    <w:rsid w:val="0F621021"/>
    <w:rsid w:val="101C440E"/>
    <w:rsid w:val="10234F21"/>
    <w:rsid w:val="114C66F9"/>
    <w:rsid w:val="114E06C3"/>
    <w:rsid w:val="119C02A6"/>
    <w:rsid w:val="11C91AF8"/>
    <w:rsid w:val="13325EA5"/>
    <w:rsid w:val="136E5FC2"/>
    <w:rsid w:val="14787805"/>
    <w:rsid w:val="15E2762C"/>
    <w:rsid w:val="16CA259A"/>
    <w:rsid w:val="17D80473"/>
    <w:rsid w:val="180C0990"/>
    <w:rsid w:val="183028D1"/>
    <w:rsid w:val="18D94D16"/>
    <w:rsid w:val="1C024584"/>
    <w:rsid w:val="1D61352C"/>
    <w:rsid w:val="1E7B061E"/>
    <w:rsid w:val="1F0B7BF4"/>
    <w:rsid w:val="1F14208B"/>
    <w:rsid w:val="207F7B8E"/>
    <w:rsid w:val="21F11323"/>
    <w:rsid w:val="22EA5D72"/>
    <w:rsid w:val="24561911"/>
    <w:rsid w:val="25800FD6"/>
    <w:rsid w:val="25D30D3F"/>
    <w:rsid w:val="26913D65"/>
    <w:rsid w:val="26A34BB6"/>
    <w:rsid w:val="29467C0F"/>
    <w:rsid w:val="2A6428AE"/>
    <w:rsid w:val="2B847C6D"/>
    <w:rsid w:val="2D1C7470"/>
    <w:rsid w:val="2D870D8D"/>
    <w:rsid w:val="2E335B48"/>
    <w:rsid w:val="2FB90FA6"/>
    <w:rsid w:val="302A3C52"/>
    <w:rsid w:val="302C5C1C"/>
    <w:rsid w:val="311A1F18"/>
    <w:rsid w:val="315E1E05"/>
    <w:rsid w:val="319620CE"/>
    <w:rsid w:val="3546508A"/>
    <w:rsid w:val="35AA386B"/>
    <w:rsid w:val="393578EF"/>
    <w:rsid w:val="39616936"/>
    <w:rsid w:val="3A323E2F"/>
    <w:rsid w:val="3ACA6ACC"/>
    <w:rsid w:val="3C4D4F50"/>
    <w:rsid w:val="3D5F318D"/>
    <w:rsid w:val="3DFC6C2D"/>
    <w:rsid w:val="3DFE0BF8"/>
    <w:rsid w:val="3EC434B0"/>
    <w:rsid w:val="3F163D1F"/>
    <w:rsid w:val="402C30CE"/>
    <w:rsid w:val="40DC4AF4"/>
    <w:rsid w:val="41CE08E1"/>
    <w:rsid w:val="445F194D"/>
    <w:rsid w:val="449F6565"/>
    <w:rsid w:val="45706EC3"/>
    <w:rsid w:val="45E5269D"/>
    <w:rsid w:val="4C1B2975"/>
    <w:rsid w:val="4E582F7C"/>
    <w:rsid w:val="4E870795"/>
    <w:rsid w:val="4E9764FE"/>
    <w:rsid w:val="4EA8496E"/>
    <w:rsid w:val="503F0BFC"/>
    <w:rsid w:val="507E4E67"/>
    <w:rsid w:val="50BB2978"/>
    <w:rsid w:val="50EC0D83"/>
    <w:rsid w:val="516E4AD1"/>
    <w:rsid w:val="51905BB3"/>
    <w:rsid w:val="51D57A6A"/>
    <w:rsid w:val="52944C12"/>
    <w:rsid w:val="538C05FC"/>
    <w:rsid w:val="552F7491"/>
    <w:rsid w:val="56755377"/>
    <w:rsid w:val="56D54068"/>
    <w:rsid w:val="56F02C50"/>
    <w:rsid w:val="587753D7"/>
    <w:rsid w:val="589046EA"/>
    <w:rsid w:val="597D4C6F"/>
    <w:rsid w:val="598D4799"/>
    <w:rsid w:val="5A205A87"/>
    <w:rsid w:val="5A737E20"/>
    <w:rsid w:val="5B5A4166"/>
    <w:rsid w:val="5C0C052C"/>
    <w:rsid w:val="5EEE3F19"/>
    <w:rsid w:val="5FB40CBE"/>
    <w:rsid w:val="60FD6695"/>
    <w:rsid w:val="612C0D28"/>
    <w:rsid w:val="61AA1D5B"/>
    <w:rsid w:val="62053A53"/>
    <w:rsid w:val="64BE25DF"/>
    <w:rsid w:val="65E352CA"/>
    <w:rsid w:val="677671A1"/>
    <w:rsid w:val="690A736D"/>
    <w:rsid w:val="69586B5E"/>
    <w:rsid w:val="6C044D7B"/>
    <w:rsid w:val="6DE035C6"/>
    <w:rsid w:val="6E680AEE"/>
    <w:rsid w:val="6EAD133E"/>
    <w:rsid w:val="6F7C10CD"/>
    <w:rsid w:val="7027728A"/>
    <w:rsid w:val="718A727E"/>
    <w:rsid w:val="72872262"/>
    <w:rsid w:val="746C5BB4"/>
    <w:rsid w:val="74F81DA5"/>
    <w:rsid w:val="74FC0CE6"/>
    <w:rsid w:val="759E7FEF"/>
    <w:rsid w:val="76766876"/>
    <w:rsid w:val="76E71522"/>
    <w:rsid w:val="76E93A99"/>
    <w:rsid w:val="77316C41"/>
    <w:rsid w:val="77BE6DDB"/>
    <w:rsid w:val="77BF424C"/>
    <w:rsid w:val="77EC376A"/>
    <w:rsid w:val="78FC4816"/>
    <w:rsid w:val="794932DF"/>
    <w:rsid w:val="7E4E00D8"/>
    <w:rsid w:val="7E617998"/>
    <w:rsid w:val="7E8B4E88"/>
    <w:rsid w:val="7F42716B"/>
    <w:rsid w:val="7FAC33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semiHidden="0" w:name="heading 6"/>
    <w:lsdException w:qFormat="1" w:uiPriority="9" w:name="heading 7"/>
    <w:lsdException w:qFormat="1" w:uiPriority="9"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4"/>
    <w:next w:val="1"/>
    <w:link w:val="25"/>
    <w:qFormat/>
    <w:uiPriority w:val="9"/>
    <w:pPr>
      <w:spacing w:before="340" w:after="330" w:line="578" w:lineRule="auto"/>
      <w:outlineLvl w:val="0"/>
    </w:pPr>
    <w:rPr>
      <w:kern w:val="44"/>
      <w:sz w:val="44"/>
      <w:szCs w:val="44"/>
    </w:rPr>
  </w:style>
  <w:style w:type="paragraph" w:styleId="4">
    <w:name w:val="heading 2"/>
    <w:basedOn w:val="1"/>
    <w:next w:val="1"/>
    <w:link w:val="22"/>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1"/>
    <w:unhideWhenUsed/>
    <w:qFormat/>
    <w:uiPriority w:val="9"/>
    <w:pPr>
      <w:keepNext/>
      <w:keepLines/>
      <w:spacing w:before="260" w:after="260" w:line="413" w:lineRule="auto"/>
      <w:outlineLvl w:val="2"/>
    </w:pPr>
    <w:rPr>
      <w:b/>
      <w:sz w:val="32"/>
    </w:rPr>
  </w:style>
  <w:style w:type="paragraph" w:styleId="6">
    <w:name w:val="heading 6"/>
    <w:basedOn w:val="1"/>
    <w:next w:val="1"/>
    <w:unhideWhenUsed/>
    <w:qFormat/>
    <w:uiPriority w:val="9"/>
    <w:pPr>
      <w:keepNext/>
      <w:keepLines/>
      <w:spacing w:before="240" w:after="64" w:line="320" w:lineRule="auto"/>
      <w:outlineLvl w:val="5"/>
    </w:pPr>
    <w:rPr>
      <w:rFonts w:asciiTheme="majorHAnsi" w:hAnsiTheme="majorHAnsi" w:eastAsiaTheme="majorEastAsia" w:cstheme="majorBidi"/>
      <w:b/>
      <w:bCs/>
      <w:sz w:val="24"/>
      <w:szCs w:val="24"/>
    </w:rPr>
  </w:style>
  <w:style w:type="paragraph" w:styleId="7">
    <w:name w:val="heading 9"/>
    <w:basedOn w:val="1"/>
    <w:next w:val="1"/>
    <w:unhideWhenUsed/>
    <w:qFormat/>
    <w:uiPriority w:val="9"/>
    <w:pPr>
      <w:keepNext/>
      <w:keepLines/>
      <w:spacing w:before="240" w:after="64" w:line="317" w:lineRule="auto"/>
      <w:outlineLvl w:val="8"/>
    </w:pPr>
    <w:rPr>
      <w:rFonts w:ascii="Arial" w:hAnsi="Arial" w:eastAsia="黑体"/>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8">
    <w:name w:val="annotation text"/>
    <w:basedOn w:val="1"/>
    <w:semiHidden/>
    <w:unhideWhenUsed/>
    <w:qFormat/>
    <w:uiPriority w:val="99"/>
    <w:pPr>
      <w:jc w:val="left"/>
    </w:pPr>
  </w:style>
  <w:style w:type="paragraph" w:styleId="9">
    <w:name w:val="Body Text"/>
    <w:basedOn w:val="1"/>
    <w:qFormat/>
    <w:uiPriority w:val="1"/>
    <w:pPr>
      <w:spacing w:before="115"/>
      <w:ind w:left="600"/>
    </w:pPr>
    <w:rPr>
      <w:rFonts w:ascii="宋体" w:hAnsi="宋体"/>
      <w:sz w:val="20"/>
      <w:szCs w:val="20"/>
    </w:rPr>
  </w:style>
  <w:style w:type="paragraph" w:styleId="10">
    <w:name w:val="Balloon Text"/>
    <w:basedOn w:val="1"/>
    <w:link w:val="20"/>
    <w:semiHidden/>
    <w:unhideWhenUsed/>
    <w:qFormat/>
    <w:uiPriority w:val="99"/>
    <w:rPr>
      <w:sz w:val="18"/>
      <w:szCs w:val="18"/>
    </w:rPr>
  </w:style>
  <w:style w:type="paragraph" w:styleId="11">
    <w:name w:val="footer"/>
    <w:basedOn w:val="1"/>
    <w:link w:val="19"/>
    <w:unhideWhenUsed/>
    <w:qFormat/>
    <w:uiPriority w:val="99"/>
    <w:pPr>
      <w:tabs>
        <w:tab w:val="center" w:pos="4153"/>
        <w:tab w:val="right" w:pos="8306"/>
      </w:tabs>
      <w:snapToGrid w:val="0"/>
      <w:jc w:val="left"/>
    </w:pPr>
    <w:rPr>
      <w:sz w:val="18"/>
      <w:szCs w:val="18"/>
    </w:rPr>
  </w:style>
  <w:style w:type="paragraph" w:styleId="12">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unhideWhenUsed/>
    <w:qFormat/>
    <w:uiPriority w:val="39"/>
  </w:style>
  <w:style w:type="table" w:styleId="15">
    <w:name w:val="Table Grid"/>
    <w:basedOn w:val="14"/>
    <w:qFormat/>
    <w:uiPriority w:val="59"/>
    <w:rPr>
      <w:rFonts w:eastAsia="微软雅黑"/>
      <w:sz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Hyperlink"/>
    <w:basedOn w:val="16"/>
    <w:unhideWhenUsed/>
    <w:qFormat/>
    <w:uiPriority w:val="99"/>
    <w:rPr>
      <w:color w:val="0000FF" w:themeColor="hyperlink"/>
      <w:u w:val="single"/>
      <w14:textFill>
        <w14:solidFill>
          <w14:schemeClr w14:val="hlink"/>
        </w14:solidFill>
      </w14:textFill>
    </w:rPr>
  </w:style>
  <w:style w:type="character" w:customStyle="1" w:styleId="18">
    <w:name w:val="页眉 字符"/>
    <w:basedOn w:val="16"/>
    <w:link w:val="12"/>
    <w:qFormat/>
    <w:uiPriority w:val="99"/>
    <w:rPr>
      <w:sz w:val="18"/>
      <w:szCs w:val="18"/>
    </w:rPr>
  </w:style>
  <w:style w:type="character" w:customStyle="1" w:styleId="19">
    <w:name w:val="页脚 字符"/>
    <w:basedOn w:val="16"/>
    <w:link w:val="11"/>
    <w:qFormat/>
    <w:uiPriority w:val="99"/>
    <w:rPr>
      <w:sz w:val="18"/>
      <w:szCs w:val="18"/>
    </w:rPr>
  </w:style>
  <w:style w:type="character" w:customStyle="1" w:styleId="20">
    <w:name w:val="批注框文本 字符"/>
    <w:basedOn w:val="16"/>
    <w:link w:val="10"/>
    <w:semiHidden/>
    <w:qFormat/>
    <w:uiPriority w:val="99"/>
    <w:rPr>
      <w:sz w:val="18"/>
      <w:szCs w:val="18"/>
    </w:rPr>
  </w:style>
  <w:style w:type="character" w:customStyle="1" w:styleId="21">
    <w:name w:val="标题 3 字符"/>
    <w:basedOn w:val="16"/>
    <w:link w:val="5"/>
    <w:qFormat/>
    <w:uiPriority w:val="9"/>
    <w:rPr>
      <w:b/>
      <w:sz w:val="32"/>
    </w:rPr>
  </w:style>
  <w:style w:type="character" w:customStyle="1" w:styleId="22">
    <w:name w:val="标题 2 字符"/>
    <w:basedOn w:val="16"/>
    <w:link w:val="4"/>
    <w:qFormat/>
    <w:uiPriority w:val="9"/>
    <w:rPr>
      <w:rFonts w:asciiTheme="majorHAnsi" w:hAnsiTheme="majorHAnsi" w:eastAsiaTheme="majorEastAsia" w:cstheme="majorBidi"/>
      <w:b/>
      <w:bCs/>
      <w:sz w:val="32"/>
      <w:szCs w:val="32"/>
    </w:rPr>
  </w:style>
  <w:style w:type="paragraph" w:customStyle="1" w:styleId="23">
    <w:name w:val="列表段落1"/>
    <w:basedOn w:val="1"/>
    <w:qFormat/>
    <w:uiPriority w:val="34"/>
    <w:pPr>
      <w:ind w:firstLine="420" w:firstLineChars="200"/>
    </w:pPr>
  </w:style>
  <w:style w:type="paragraph" w:styleId="24">
    <w:name w:val="List Paragraph"/>
    <w:basedOn w:val="1"/>
    <w:qFormat/>
    <w:uiPriority w:val="34"/>
    <w:pPr>
      <w:ind w:firstLine="420" w:firstLineChars="200"/>
    </w:pPr>
  </w:style>
  <w:style w:type="character" w:customStyle="1" w:styleId="25">
    <w:name w:val="标题 1 字符"/>
    <w:basedOn w:val="16"/>
    <w:link w:val="3"/>
    <w:qFormat/>
    <w:uiPriority w:val="9"/>
    <w:rPr>
      <w:b/>
      <w:bCs/>
      <w:kern w:val="44"/>
      <w:sz w:val="44"/>
      <w:szCs w:val="44"/>
    </w:rPr>
  </w:style>
  <w:style w:type="paragraph" w:customStyle="1" w:styleId="26">
    <w:name w:val="TOC 标题1"/>
    <w:basedOn w:val="3"/>
    <w:next w:val="1"/>
    <w:unhideWhenUsed/>
    <w:qFormat/>
    <w:uiPriority w:val="39"/>
    <w:pPr>
      <w:widowControl/>
      <w:spacing w:before="240" w:after="0" w:line="259" w:lineRule="auto"/>
      <w:jc w:val="left"/>
      <w:outlineLvl w:val="9"/>
    </w:pPr>
    <w:rPr>
      <w:b w:val="0"/>
      <w:bCs w:val="0"/>
      <w:color w:val="376092" w:themeColor="accent1" w:themeShade="BF"/>
      <w:kern w:val="0"/>
      <w:sz w:val="32"/>
      <w:szCs w:val="32"/>
    </w:rPr>
  </w:style>
  <w:style w:type="paragraph" w:customStyle="1" w:styleId="27">
    <w:name w:val="图片"/>
    <w:basedOn w:val="1"/>
    <w:qFormat/>
    <w:uiPriority w:val="0"/>
    <w:pPr>
      <w:spacing w:before="50" w:beforeLines="50" w:line="480" w:lineRule="auto"/>
      <w:jc w:val="center"/>
    </w:pPr>
    <w:rPr>
      <w:rFonts w:ascii="Times New Roman" w:hAnsi="Times New Roman" w:cs="Times New Roman"/>
      <w:color w:val="000000"/>
      <w:kern w:val="0"/>
      <w:sz w:val="19"/>
      <w:szCs w:val="19"/>
      <w:lang w:val="zh-CN" w:bidi="zh-CN"/>
    </w:rPr>
  </w:style>
  <w:style w:type="paragraph" w:customStyle="1" w:styleId="28">
    <w:name w:val="样式1"/>
    <w:basedOn w:val="3"/>
    <w:next w:val="1"/>
    <w:qFormat/>
    <w:uiPriority w:val="0"/>
    <w:pPr>
      <w:spacing w:before="100" w:after="90"/>
    </w:pPr>
  </w:style>
  <w:style w:type="paragraph" w:customStyle="1" w:styleId="29">
    <w:name w:val="样式2"/>
    <w:basedOn w:val="3"/>
    <w:next w:val="1"/>
    <w:qFormat/>
    <w:uiPriority w:val="0"/>
    <w:pPr>
      <w:spacing w:before="120" w:after="120" w:line="360" w:lineRule="auto"/>
    </w:pPr>
  </w:style>
  <w:style w:type="paragraph" w:customStyle="1" w:styleId="30">
    <w:name w:val="WPSOffice手动目录 1"/>
    <w:qFormat/>
    <w:uiPriority w:val="0"/>
    <w:rPr>
      <w:rFonts w:asciiTheme="minorHAnsi" w:hAnsiTheme="minorHAnsi" w:eastAsiaTheme="minorEastAsia" w:cstheme="minorBidi"/>
      <w:lang w:val="en-US" w:eastAsia="zh-CN" w:bidi="ar-SA"/>
    </w:rPr>
  </w:style>
  <w:style w:type="paragraph" w:customStyle="1" w:styleId="31">
    <w:name w:val="WPSOffice手动目录 2"/>
    <w:qFormat/>
    <w:uiPriority w:val="0"/>
    <w:pPr>
      <w:ind w:left="200" w:leftChars="200"/>
    </w:pPr>
    <w:rPr>
      <w:rFonts w:asciiTheme="minorHAnsi" w:hAnsiTheme="minorHAnsi" w:eastAsiaTheme="minorEastAsia" w:cstheme="minorBidi"/>
      <w:lang w:val="en-US" w:eastAsia="zh-CN" w:bidi="ar-SA"/>
    </w:rPr>
  </w:style>
  <w:style w:type="paragraph" w:customStyle="1" w:styleId="32">
    <w:name w:val="WPSOffice手动目录 3"/>
    <w:qFormat/>
    <w:uiPriority w:val="0"/>
    <w:pPr>
      <w:ind w:left="400" w:leftChars="400"/>
    </w:pPr>
    <w:rPr>
      <w:rFonts w:asciiTheme="minorHAnsi" w:hAnsiTheme="minorHAnsi" w:eastAsiaTheme="minorEastAsia" w:cstheme="minorBidi"/>
      <w:lang w:val="en-US" w:eastAsia="zh-CN" w:bidi="ar-SA"/>
    </w:rPr>
  </w:style>
  <w:style w:type="paragraph" w:customStyle="1" w:styleId="33">
    <w:name w:val="Table Paragraph"/>
    <w:basedOn w:val="1"/>
    <w:qFormat/>
    <w:uiPriority w:val="1"/>
  </w:style>
  <w:style w:type="paragraph" w:styleId="34">
    <w:name w:val="No Spacing"/>
    <w:qFormat/>
    <w:uiPriority w:val="1"/>
    <w:pPr>
      <w:adjustRightInd w:val="0"/>
      <w:snapToGrid w:val="0"/>
    </w:pPr>
    <w:rPr>
      <w:rFonts w:ascii="Tahoma" w:hAnsi="Tahoma" w:eastAsia="微软雅黑" w:cstheme="minorBidi"/>
      <w:sz w:val="22"/>
      <w:szCs w:val="22"/>
      <w:lang w:val="en-US" w:eastAsia="zh-CN" w:bidi="ar-SA"/>
    </w:rPr>
  </w:style>
  <w:style w:type="table" w:customStyle="1" w:styleId="35">
    <w:name w:val="网格型1"/>
    <w:basedOn w:val="14"/>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image" Target="media/image8.png"/><Relationship Id="rId8" Type="http://schemas.openxmlformats.org/officeDocument/2006/relationships/image" Target="media/image7.png"/><Relationship Id="rId7" Type="http://schemas.openxmlformats.org/officeDocument/2006/relationships/image" Target="media/image6.png"/><Relationship Id="rId6" Type="http://schemas.openxmlformats.org/officeDocument/2006/relationships/image" Target="media/image5.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numbering" Target="numbering.xml"/><Relationship Id="rId12" Type="http://schemas.openxmlformats.org/officeDocument/2006/relationships/image" Target="media/image11.png"/><Relationship Id="rId11" Type="http://schemas.openxmlformats.org/officeDocument/2006/relationships/image" Target="media/image10.png"/><Relationship Id="rId10" Type="http://schemas.openxmlformats.org/officeDocument/2006/relationships/image" Target="media/image9.png"/><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80060-F4E9-4DD0-AFA0-A2E37B7990D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8</Pages>
  <Words>1261</Words>
  <Characters>1440</Characters>
  <Lines>6</Lines>
  <Paragraphs>1</Paragraphs>
  <TotalTime>0</TotalTime>
  <ScaleCrop>false</ScaleCrop>
  <LinksUpToDate>false</LinksUpToDate>
  <CharactersWithSpaces>1582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2022-11-15T03:05:00Z</dcterms:created>
  <dc:creator>Sky123.Org</dc:creator>
  <cp:lastModifiedBy>WPS_1669600876</cp:lastModifiedBy>
  <cp:lastPrinted>2022-11-15T03:28:00Z</cp:lastPrinted>
  <dcterms:modified xsi:type="dcterms:W3CDTF">2022-12-13T08:17:04Z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820044ADC6FF46F182C7B897A1F35611</vt:lpwstr>
  </property>
</Properties>
</file>