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72"/>
          <w:szCs w:val="72"/>
          <w:highlight w:val="none"/>
          <w:lang w:val="en-US" w:eastAsia="zh-CN"/>
        </w:rPr>
      </w:pPr>
      <w:bookmarkStart w:id="0" w:name="_Hlk34051380"/>
    </w:p>
    <w:p>
      <w:pPr>
        <w:jc w:val="center"/>
        <w:rPr>
          <w:rFonts w:hint="eastAsia" w:ascii="微软雅黑" w:hAnsi="微软雅黑" w:eastAsia="微软雅黑" w:cs="微软雅黑"/>
          <w:b/>
          <w:bCs/>
          <w:sz w:val="72"/>
          <w:szCs w:val="72"/>
          <w:highlight w:val="none"/>
          <w:lang w:val="en-US" w:eastAsia="zh-CN"/>
        </w:rPr>
      </w:pPr>
      <w:r>
        <w:rPr>
          <w:rFonts w:hint="eastAsia" w:ascii="微软雅黑" w:hAnsi="微软雅黑" w:eastAsia="微软雅黑" w:cs="微软雅黑"/>
          <w:b/>
          <w:bCs/>
          <w:sz w:val="72"/>
          <w:szCs w:val="72"/>
          <w:highlight w:val="none"/>
          <w:lang w:val="en-US" w:eastAsia="zh-CN"/>
        </w:rPr>
        <w:t>音频系统</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rPr>
          <w:rFonts w:hint="eastAsia"/>
        </w:rPr>
      </w:pPr>
    </w:p>
    <w:bookmarkEnd w:id="0"/>
    <w:p>
      <w:pPr>
        <w:pStyle w:val="9"/>
        <w:spacing w:before="4"/>
        <w:jc w:val="center"/>
        <w:rPr>
          <w:rFonts w:ascii="Times New Roman"/>
          <w:sz w:val="27"/>
        </w:rPr>
      </w:pPr>
    </w:p>
    <w:p>
      <w:pPr>
        <w:spacing w:line="360" w:lineRule="auto"/>
        <w:ind w:left="3638" w:leftChars="494" w:hanging="2601" w:hangingChars="500"/>
        <w:jc w:val="left"/>
        <w:rPr>
          <w:rFonts w:hint="default" w:ascii="微软雅黑" w:hAnsi="微软雅黑" w:eastAsia="微软雅黑"/>
          <w:b w:val="0"/>
          <w:bCs/>
          <w:sz w:val="36"/>
          <w:szCs w:val="36"/>
          <w:highlight w:val="none"/>
          <w:lang w:val="en-US" w:eastAsia="zh-CN"/>
        </w:rPr>
      </w:pPr>
      <w:r>
        <w:rPr>
          <w:rFonts w:hint="eastAsia" w:ascii="微软雅黑" w:hAnsi="微软雅黑" w:eastAsia="微软雅黑" w:cstheme="minorBidi"/>
          <w:b/>
          <w:kern w:val="2"/>
          <w:sz w:val="52"/>
          <w:szCs w:val="52"/>
          <w:lang w:val="en-US" w:eastAsia="zh-CN" w:bidi="ar-SA"/>
        </w:rPr>
        <w:t>双6.5寸/8寸/双10寸线阵吊架</w:t>
      </w:r>
      <w:bookmarkStart w:id="1" w:name="_GoBack"/>
      <w:bookmarkEnd w:id="1"/>
      <w:r>
        <w:rPr>
          <w:rFonts w:hint="eastAsia" w:ascii="微软雅黑" w:hAnsi="微软雅黑" w:eastAsia="微软雅黑"/>
          <w:b w:val="0"/>
          <w:bCs/>
          <w:sz w:val="36"/>
          <w:szCs w:val="36"/>
          <w:highlight w:val="none"/>
          <w:lang w:val="en-US" w:eastAsia="zh-CN"/>
        </w:rPr>
        <w:t>DLS-280FRAME</w:t>
      </w:r>
    </w:p>
    <w:p>
      <w:pPr>
        <w:spacing w:line="360" w:lineRule="auto"/>
        <w:jc w:val="center"/>
        <w:rPr>
          <w:rFonts w:hint="eastAsia" w:ascii="微软雅黑" w:hAnsi="微软雅黑" w:eastAsia="微软雅黑" w:cs="微软雅黑"/>
          <w:sz w:val="36"/>
          <w:szCs w:val="36"/>
          <w:highlight w:val="none"/>
          <w:vertAlign w:val="subscript"/>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pStyle w:val="2"/>
      </w:pPr>
    </w:p>
    <w:p>
      <w:pPr>
        <w:pStyle w:val="2"/>
      </w:pPr>
    </w:p>
    <w:p>
      <w:pPr>
        <w:pStyle w:val="2"/>
      </w:pPr>
    </w:p>
    <w:p>
      <w:pPr>
        <w:tabs>
          <w:tab w:val="left" w:pos="2985"/>
          <w:tab w:val="center" w:pos="5201"/>
        </w:tabs>
        <w:spacing w:line="260" w:lineRule="atLeast"/>
        <w:jc w:val="center"/>
        <w:rPr>
          <w:rFonts w:ascii="微软雅黑" w:hAnsi="微软雅黑" w:eastAsia="微软雅黑" w:cs="微软雅黑"/>
          <w:sz w:val="36"/>
          <w:szCs w:val="36"/>
        </w:rPr>
      </w:pPr>
      <w:r>
        <w:rPr>
          <w:rFonts w:hint="eastAsia" w:ascii="微软雅黑" w:hAnsi="微软雅黑" w:eastAsia="微软雅黑" w:cs="微软雅黑"/>
          <w:sz w:val="36"/>
          <w:szCs w:val="36"/>
        </w:rPr>
        <w:t>上海大因多媒体技术有限公司</w:t>
      </w:r>
    </w:p>
    <w:p>
      <w:pPr>
        <w:spacing w:line="260" w:lineRule="atLeast"/>
        <w:ind w:firstLine="480" w:firstLineChars="200"/>
        <w:jc w:val="center"/>
        <w:rPr>
          <w:rFonts w:ascii="微软雅黑" w:hAnsi="微软雅黑" w:eastAsia="微软雅黑" w:cs="微软雅黑"/>
          <w:sz w:val="24"/>
          <w:szCs w:val="24"/>
        </w:rPr>
      </w:pP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本手册中的信息已仔细检查，上海大因多媒体技术有</w:t>
      </w:r>
      <w:r>
        <w:rPr>
          <w:rFonts w:hint="eastAsia" w:ascii="微软雅黑" w:hAnsi="微软雅黑" w:eastAsia="微软雅黑" w:cs="微软雅黑"/>
          <w:sz w:val="24"/>
          <w:szCs w:val="24"/>
          <w:highlight w:val="none"/>
        </w:rPr>
        <w:t>限公司</w:t>
      </w:r>
      <w:r>
        <w:rPr>
          <w:rFonts w:hint="eastAsia" w:ascii="微软雅黑" w:hAnsi="微软雅黑" w:eastAsia="微软雅黑" w:cs="微软雅黑"/>
          <w:sz w:val="24"/>
          <w:szCs w:val="24"/>
          <w:highlight w:val="none"/>
          <w:lang w:val="en-US" w:eastAsia="zh-CN"/>
        </w:rPr>
        <w:t>DynePro音频系统系列</w:t>
      </w:r>
      <w:r>
        <w:rPr>
          <w:rFonts w:hint="eastAsia" w:ascii="微软雅黑" w:hAnsi="微软雅黑" w:eastAsia="微软雅黑" w:cs="微软雅黑"/>
          <w:sz w:val="24"/>
          <w:szCs w:val="24"/>
          <w:highlight w:val="none"/>
        </w:rPr>
        <w:t>技术不</w:t>
      </w:r>
      <w:r>
        <w:rPr>
          <w:rFonts w:hint="eastAsia" w:ascii="微软雅黑" w:hAnsi="微软雅黑" w:eastAsia="微软雅黑" w:cs="微软雅黑"/>
          <w:sz w:val="24"/>
          <w:szCs w:val="24"/>
          <w:highlight w:val="none"/>
          <w:lang w:val="en-US" w:eastAsia="zh-CN"/>
        </w:rPr>
        <w:t>存在</w:t>
      </w:r>
      <w:r>
        <w:rPr>
          <w:rFonts w:hint="eastAsia" w:ascii="微软雅黑" w:hAnsi="微软雅黑" w:eastAsia="微软雅黑" w:cs="微软雅黑"/>
          <w:sz w:val="24"/>
          <w:szCs w:val="24"/>
          <w:highlight w:val="none"/>
        </w:rPr>
        <w:t>侵犯任何专利权或其他第三方权利</w:t>
      </w:r>
      <w:r>
        <w:rPr>
          <w:rFonts w:hint="eastAsia" w:ascii="微软雅黑" w:hAnsi="微软雅黑" w:eastAsia="微软雅黑" w:cs="微软雅黑"/>
          <w:sz w:val="24"/>
          <w:szCs w:val="24"/>
          <w:highlight w:val="none"/>
          <w:lang w:eastAsia="zh-CN"/>
        </w:rPr>
        <w:t>。</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pStyle w:val="2"/>
        <w:ind w:firstLine="480" w:firstLineChars="200"/>
        <w:rPr>
          <w:highlight w:val="none"/>
        </w:rPr>
      </w:pP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4"/>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w:t>
            </w:r>
            <w:r>
              <w:rPr>
                <w:rFonts w:hint="eastAsia" w:ascii="微软雅黑" w:hAnsi="微软雅黑" w:eastAsia="微软雅黑" w:cs="微软雅黑"/>
                <w:color w:val="000000"/>
                <w:sz w:val="24"/>
                <w:szCs w:val="24"/>
                <w:highlight w:val="none"/>
              </w:rPr>
              <w:t>月</w:t>
            </w:r>
            <w:r>
              <w:rPr>
                <w:rFonts w:hint="eastAsia" w:ascii="微软雅黑" w:hAnsi="微软雅黑" w:eastAsia="微软雅黑" w:cs="微软雅黑"/>
                <w:color w:val="000000"/>
                <w:sz w:val="24"/>
                <w:szCs w:val="24"/>
                <w:highlight w:val="none"/>
                <w:lang w:val="en-US" w:eastAsia="zh-CN"/>
              </w:rPr>
              <w:t>15</w:t>
            </w:r>
            <w:r>
              <w:rPr>
                <w:rFonts w:hint="eastAsia" w:ascii="微软雅黑" w:hAnsi="微软雅黑" w:eastAsia="微软雅黑" w:cs="微软雅黑"/>
                <w:color w:val="000000"/>
                <w:sz w:val="24"/>
                <w:szCs w:val="24"/>
                <w:highlight w:val="none"/>
              </w:rPr>
              <w:t>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rPr>
          <w:rFonts w:hint="eastAsia"/>
        </w:rPr>
      </w:pPr>
    </w:p>
    <w:p>
      <w:pPr>
        <w:pStyle w:val="2"/>
      </w:pPr>
    </w:p>
    <w:p>
      <w:pPr>
        <w:widowControl/>
        <w:jc w:val="left"/>
        <w:rPr>
          <w:rFonts w:ascii="宋体" w:hAnsi="Times New Roman" w:eastAsia="宋体" w:cs="宋体"/>
          <w:color w:val="000000"/>
          <w:kern w:val="0"/>
          <w:sz w:val="24"/>
          <w:szCs w:val="24"/>
        </w:rPr>
      </w:pPr>
      <w:r>
        <w:br w:type="page"/>
      </w: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产品外观及说明</w:t>
      </w:r>
    </w:p>
    <w:p>
      <w:pPr>
        <w:widowControl w:val="0"/>
        <w:numPr>
          <w:ilvl w:val="0"/>
          <w:numId w:val="0"/>
        </w:numPr>
        <w:jc w:val="both"/>
        <w:rPr>
          <w:rFonts w:hint="eastAsia"/>
          <w:lang w:val="en-US" w:eastAsia="zh-CN"/>
        </w:rPr>
      </w:pPr>
    </w:p>
    <w:p>
      <w:pPr>
        <w:pStyle w:val="2"/>
        <w:rPr>
          <w:rFonts w:hint="eastAsia"/>
          <w:lang w:val="en-US" w:eastAsia="zh-CN"/>
        </w:rPr>
      </w:pPr>
      <w:r>
        <w:drawing>
          <wp:anchor distT="0" distB="0" distL="114300" distR="114300" simplePos="0" relativeHeight="251659264" behindDoc="0" locked="0" layoutInCell="1" allowOverlap="1">
            <wp:simplePos x="0" y="0"/>
            <wp:positionH relativeFrom="column">
              <wp:posOffset>2143125</wp:posOffset>
            </wp:positionH>
            <wp:positionV relativeFrom="paragraph">
              <wp:posOffset>74295</wp:posOffset>
            </wp:positionV>
            <wp:extent cx="2606040" cy="1800225"/>
            <wp:effectExtent l="0" t="0" r="3810" b="0"/>
            <wp:wrapSquare wrapText="bothSides"/>
            <wp:docPr id="2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5"/>
                    <pic:cNvPicPr>
                      <a:picLocks noChangeAspect="1"/>
                    </pic:cNvPicPr>
                  </pic:nvPicPr>
                  <pic:blipFill>
                    <a:blip r:embed="rId6"/>
                    <a:stretch>
                      <a:fillRect/>
                    </a:stretch>
                  </pic:blipFill>
                  <pic:spPr>
                    <a:xfrm>
                      <a:off x="0" y="0"/>
                      <a:ext cx="2606040" cy="1800225"/>
                    </a:xfrm>
                    <a:prstGeom prst="rect">
                      <a:avLst/>
                    </a:prstGeom>
                    <a:noFill/>
                    <a:ln>
                      <a:noFill/>
                    </a:ln>
                  </pic:spPr>
                </pic:pic>
              </a:graphicData>
            </a:graphic>
          </wp:anchor>
        </w:drawing>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适用于新版DLS-265/DLS-280/DLS-210/DLS-218 线阵系列音箱，用于吊挂或堆叠使用，增加 脚轮可以作为板车使用，钢制田字型吊架，堆叠架，使用3/4T 环形卸扣，标配4个L型连接件，可选配脚。</w:t>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pPr>
    </w:p>
    <w:p>
      <w:pPr>
        <w:pStyle w:val="2"/>
      </w:pPr>
    </w:p>
    <w:p>
      <w:pPr>
        <w:pStyle w:val="2"/>
      </w:pPr>
    </w:p>
    <w:p>
      <w:pPr>
        <w:pStyle w:val="2"/>
      </w:pPr>
    </w:p>
    <w:p>
      <w:pPr>
        <w:pStyle w:val="2"/>
        <w:rPr>
          <w:rFonts w:hint="eastAsia"/>
          <w:lang w:val="en-US" w:eastAsia="zh-CN"/>
        </w:rPr>
      </w:pPr>
    </w:p>
    <w:sectPr>
      <w:headerReference r:id="rId3" w:type="default"/>
      <w:footerReference r:id="rId4" w:type="default"/>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60288" behindDoc="0" locked="0" layoutInCell="1" allowOverlap="1">
          <wp:simplePos x="0" y="0"/>
          <wp:positionH relativeFrom="column">
            <wp:posOffset>5667375</wp:posOffset>
          </wp:positionH>
          <wp:positionV relativeFrom="paragraph">
            <wp:posOffset>78105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eastAsiaTheme="minorEastAsia"/>
        <w:lang w:eastAsia="zh-CN"/>
      </w:rPr>
    </w:pPr>
    <w:r>
      <w:drawing>
        <wp:inline distT="0" distB="0" distL="114300" distR="114300">
          <wp:extent cx="2204085" cy="683895"/>
          <wp:effectExtent l="0" t="0" r="5715" b="19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eastAsiaTheme="minorEastAsia"/>
        <w:lang w:eastAsia="zh-CN"/>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4462F4"/>
    <w:multiLevelType w:val="singleLevel"/>
    <w:tmpl w:val="DB4462F4"/>
    <w:lvl w:ilvl="0" w:tentative="0">
      <w:start w:val="1"/>
      <w:numFmt w:val="chineseCounting"/>
      <w:suff w:val="nothing"/>
      <w:lvlText w:val="%1、"/>
      <w:lvlJc w:val="left"/>
      <w:rPr>
        <w:rFonts w:hint="eastAsia"/>
      </w:rPr>
    </w:lvl>
  </w:abstractNum>
  <w:abstractNum w:abstractNumId="1">
    <w:nsid w:val="612C62E6"/>
    <w:multiLevelType w:val="singleLevel"/>
    <w:tmpl w:val="612C62E6"/>
    <w:lvl w:ilvl="0" w:tentative="0">
      <w:start w:val="1"/>
      <w:numFmt w:val="bullet"/>
      <w:lvlText w:val=""/>
      <w:lvlJc w:val="left"/>
      <w:pPr>
        <w:ind w:left="420" w:leftChars="0" w:hanging="420" w:firstLineChars="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2052AB7"/>
    <w:rsid w:val="035241C7"/>
    <w:rsid w:val="04B213C1"/>
    <w:rsid w:val="057E74F5"/>
    <w:rsid w:val="05A131E3"/>
    <w:rsid w:val="06684170"/>
    <w:rsid w:val="0A9F4195"/>
    <w:rsid w:val="0B6D6042"/>
    <w:rsid w:val="0CF32576"/>
    <w:rsid w:val="0D224E4F"/>
    <w:rsid w:val="0F2B3991"/>
    <w:rsid w:val="0F621021"/>
    <w:rsid w:val="101C440E"/>
    <w:rsid w:val="10234F21"/>
    <w:rsid w:val="114C66F9"/>
    <w:rsid w:val="114E06C3"/>
    <w:rsid w:val="119C02A6"/>
    <w:rsid w:val="11C91AF8"/>
    <w:rsid w:val="13325EA5"/>
    <w:rsid w:val="14787805"/>
    <w:rsid w:val="15E2762C"/>
    <w:rsid w:val="16CA259A"/>
    <w:rsid w:val="17D80473"/>
    <w:rsid w:val="180C0990"/>
    <w:rsid w:val="183028D1"/>
    <w:rsid w:val="18D94D16"/>
    <w:rsid w:val="1C024584"/>
    <w:rsid w:val="1D61352C"/>
    <w:rsid w:val="1E7B061E"/>
    <w:rsid w:val="1F0B7BF4"/>
    <w:rsid w:val="1F14208B"/>
    <w:rsid w:val="207F7B8E"/>
    <w:rsid w:val="21F11323"/>
    <w:rsid w:val="22EA5D72"/>
    <w:rsid w:val="24561911"/>
    <w:rsid w:val="25800FD6"/>
    <w:rsid w:val="25D30D3F"/>
    <w:rsid w:val="26913D65"/>
    <w:rsid w:val="26A34BB6"/>
    <w:rsid w:val="2A6428AE"/>
    <w:rsid w:val="2B847C6D"/>
    <w:rsid w:val="2D1C7470"/>
    <w:rsid w:val="2D870D8D"/>
    <w:rsid w:val="2E335B48"/>
    <w:rsid w:val="2FB90FA6"/>
    <w:rsid w:val="302A3C52"/>
    <w:rsid w:val="302C5C1C"/>
    <w:rsid w:val="311A1F18"/>
    <w:rsid w:val="315E1E05"/>
    <w:rsid w:val="319620CE"/>
    <w:rsid w:val="3546508A"/>
    <w:rsid w:val="35AA386B"/>
    <w:rsid w:val="3643259E"/>
    <w:rsid w:val="393578EF"/>
    <w:rsid w:val="39616936"/>
    <w:rsid w:val="3A323E2F"/>
    <w:rsid w:val="3ACA6ACC"/>
    <w:rsid w:val="3C4D4F50"/>
    <w:rsid w:val="3D5F318D"/>
    <w:rsid w:val="3DFC6C2D"/>
    <w:rsid w:val="3DFE0BF8"/>
    <w:rsid w:val="3F163D1F"/>
    <w:rsid w:val="402C30CE"/>
    <w:rsid w:val="40DC4AF4"/>
    <w:rsid w:val="41CE08E1"/>
    <w:rsid w:val="445F194D"/>
    <w:rsid w:val="449F6565"/>
    <w:rsid w:val="45E5269D"/>
    <w:rsid w:val="4C1B2975"/>
    <w:rsid w:val="4E582F7C"/>
    <w:rsid w:val="4E870795"/>
    <w:rsid w:val="4E9764FE"/>
    <w:rsid w:val="4EA8496E"/>
    <w:rsid w:val="503F0BFC"/>
    <w:rsid w:val="507E4E67"/>
    <w:rsid w:val="50BB2978"/>
    <w:rsid w:val="50DF76E3"/>
    <w:rsid w:val="50EC0D83"/>
    <w:rsid w:val="51905BB3"/>
    <w:rsid w:val="51D57A6A"/>
    <w:rsid w:val="52944C12"/>
    <w:rsid w:val="538C05FC"/>
    <w:rsid w:val="552F7491"/>
    <w:rsid w:val="56755377"/>
    <w:rsid w:val="56D54068"/>
    <w:rsid w:val="56F02C50"/>
    <w:rsid w:val="587753D7"/>
    <w:rsid w:val="589046EA"/>
    <w:rsid w:val="597D4C6F"/>
    <w:rsid w:val="598D4799"/>
    <w:rsid w:val="5A737E20"/>
    <w:rsid w:val="5B5A4166"/>
    <w:rsid w:val="5C0C052C"/>
    <w:rsid w:val="5DA212D0"/>
    <w:rsid w:val="5EEE3F19"/>
    <w:rsid w:val="5FB40CBE"/>
    <w:rsid w:val="60FD6695"/>
    <w:rsid w:val="612C0D28"/>
    <w:rsid w:val="61AA1D5B"/>
    <w:rsid w:val="62053A53"/>
    <w:rsid w:val="624E7BE1"/>
    <w:rsid w:val="64BE25DF"/>
    <w:rsid w:val="65E352CA"/>
    <w:rsid w:val="677671A1"/>
    <w:rsid w:val="690A736D"/>
    <w:rsid w:val="69586B5E"/>
    <w:rsid w:val="6C044D7B"/>
    <w:rsid w:val="6DE035C6"/>
    <w:rsid w:val="6E680AEE"/>
    <w:rsid w:val="6EAD133E"/>
    <w:rsid w:val="6F7C10CD"/>
    <w:rsid w:val="7027728A"/>
    <w:rsid w:val="718A727E"/>
    <w:rsid w:val="72872262"/>
    <w:rsid w:val="746C5BB4"/>
    <w:rsid w:val="74FC0CE6"/>
    <w:rsid w:val="754E6130"/>
    <w:rsid w:val="759E7FEF"/>
    <w:rsid w:val="76766876"/>
    <w:rsid w:val="76E71522"/>
    <w:rsid w:val="76E93A99"/>
    <w:rsid w:val="77316C41"/>
    <w:rsid w:val="77BE6DDB"/>
    <w:rsid w:val="77BF424C"/>
    <w:rsid w:val="77CD790E"/>
    <w:rsid w:val="77EC376A"/>
    <w:rsid w:val="78FC4816"/>
    <w:rsid w:val="794932DF"/>
    <w:rsid w:val="7E4E00D8"/>
    <w:rsid w:val="7E617998"/>
    <w:rsid w:val="7E8B4E88"/>
    <w:rsid w:val="7F42716B"/>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5"/>
    <w:qFormat/>
    <w:uiPriority w:val="9"/>
    <w:pPr>
      <w:spacing w:before="340" w:after="330" w:line="578" w:lineRule="auto"/>
      <w:outlineLvl w:val="0"/>
    </w:pPr>
    <w:rPr>
      <w:kern w:val="44"/>
      <w:sz w:val="44"/>
      <w:szCs w:val="44"/>
    </w:rPr>
  </w:style>
  <w:style w:type="paragraph" w:styleId="4">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1"/>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0"/>
    <w:semiHidden/>
    <w:unhideWhenUsed/>
    <w:qFormat/>
    <w:uiPriority w:val="99"/>
    <w:rPr>
      <w:sz w:val="18"/>
      <w:szCs w:val="18"/>
    </w:rPr>
  </w:style>
  <w:style w:type="paragraph" w:styleId="11">
    <w:name w:val="footer"/>
    <w:basedOn w:val="1"/>
    <w:link w:val="19"/>
    <w:unhideWhenUsed/>
    <w:qFormat/>
    <w:uiPriority w:val="99"/>
    <w:pPr>
      <w:tabs>
        <w:tab w:val="center" w:pos="4153"/>
        <w:tab w:val="right" w:pos="8306"/>
      </w:tabs>
      <w:snapToGrid w:val="0"/>
      <w:jc w:val="left"/>
    </w:pPr>
    <w:rPr>
      <w:sz w:val="18"/>
      <w:szCs w:val="18"/>
    </w:rPr>
  </w:style>
  <w:style w:type="paragraph" w:styleId="12">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table" w:styleId="15">
    <w:name w:val="Table Grid"/>
    <w:basedOn w:val="14"/>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nhideWhenUsed/>
    <w:qFormat/>
    <w:uiPriority w:val="99"/>
    <w:rPr>
      <w:color w:val="0000FF" w:themeColor="hyperlink"/>
      <w:u w:val="single"/>
      <w14:textFill>
        <w14:solidFill>
          <w14:schemeClr w14:val="hlink"/>
        </w14:solidFill>
      </w14:textFill>
    </w:rPr>
  </w:style>
  <w:style w:type="character" w:customStyle="1" w:styleId="18">
    <w:name w:val="页眉 字符"/>
    <w:basedOn w:val="16"/>
    <w:link w:val="12"/>
    <w:qFormat/>
    <w:uiPriority w:val="99"/>
    <w:rPr>
      <w:sz w:val="18"/>
      <w:szCs w:val="18"/>
    </w:rPr>
  </w:style>
  <w:style w:type="character" w:customStyle="1" w:styleId="19">
    <w:name w:val="页脚 字符"/>
    <w:basedOn w:val="16"/>
    <w:link w:val="11"/>
    <w:qFormat/>
    <w:uiPriority w:val="99"/>
    <w:rPr>
      <w:sz w:val="18"/>
      <w:szCs w:val="18"/>
    </w:rPr>
  </w:style>
  <w:style w:type="character" w:customStyle="1" w:styleId="20">
    <w:name w:val="批注框文本 字符"/>
    <w:basedOn w:val="16"/>
    <w:link w:val="10"/>
    <w:semiHidden/>
    <w:qFormat/>
    <w:uiPriority w:val="99"/>
    <w:rPr>
      <w:sz w:val="18"/>
      <w:szCs w:val="18"/>
    </w:rPr>
  </w:style>
  <w:style w:type="character" w:customStyle="1" w:styleId="21">
    <w:name w:val="标题 3 字符"/>
    <w:basedOn w:val="16"/>
    <w:link w:val="5"/>
    <w:qFormat/>
    <w:uiPriority w:val="9"/>
    <w:rPr>
      <w:b/>
      <w:sz w:val="32"/>
    </w:rPr>
  </w:style>
  <w:style w:type="character" w:customStyle="1" w:styleId="22">
    <w:name w:val="标题 2 字符"/>
    <w:basedOn w:val="16"/>
    <w:link w:val="4"/>
    <w:qFormat/>
    <w:uiPriority w:val="9"/>
    <w:rPr>
      <w:rFonts w:asciiTheme="majorHAnsi" w:hAnsiTheme="majorHAnsi" w:eastAsiaTheme="majorEastAsia" w:cstheme="majorBidi"/>
      <w:b/>
      <w:bCs/>
      <w:sz w:val="32"/>
      <w:szCs w:val="32"/>
    </w:rPr>
  </w:style>
  <w:style w:type="paragraph" w:customStyle="1" w:styleId="23">
    <w:name w:val="列表段落1"/>
    <w:basedOn w:val="1"/>
    <w:qFormat/>
    <w:uiPriority w:val="34"/>
    <w:pPr>
      <w:ind w:firstLine="420" w:firstLineChars="200"/>
    </w:pPr>
  </w:style>
  <w:style w:type="paragraph" w:styleId="24">
    <w:name w:val="List Paragraph"/>
    <w:basedOn w:val="1"/>
    <w:qFormat/>
    <w:uiPriority w:val="34"/>
    <w:pPr>
      <w:ind w:firstLine="420" w:firstLineChars="200"/>
    </w:pPr>
  </w:style>
  <w:style w:type="character" w:customStyle="1" w:styleId="25">
    <w:name w:val="标题 1 字符"/>
    <w:basedOn w:val="16"/>
    <w:link w:val="3"/>
    <w:qFormat/>
    <w:uiPriority w:val="9"/>
    <w:rPr>
      <w:b/>
      <w:bCs/>
      <w:kern w:val="44"/>
      <w:sz w:val="44"/>
      <w:szCs w:val="44"/>
    </w:rPr>
  </w:style>
  <w:style w:type="paragraph" w:customStyle="1" w:styleId="26">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7">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8">
    <w:name w:val="样式1"/>
    <w:basedOn w:val="3"/>
    <w:next w:val="1"/>
    <w:qFormat/>
    <w:uiPriority w:val="0"/>
    <w:pPr>
      <w:spacing w:before="100" w:after="90"/>
    </w:pPr>
  </w:style>
  <w:style w:type="paragraph" w:customStyle="1" w:styleId="29">
    <w:name w:val="样式2"/>
    <w:basedOn w:val="3"/>
    <w:next w:val="1"/>
    <w:qFormat/>
    <w:uiPriority w:val="0"/>
    <w:pPr>
      <w:spacing w:before="120" w:after="120" w:line="360" w:lineRule="auto"/>
    </w:pPr>
  </w:style>
  <w:style w:type="paragraph" w:customStyle="1" w:styleId="30">
    <w:name w:val="WPSOffice手动目录 1"/>
    <w:qFormat/>
    <w:uiPriority w:val="0"/>
    <w:rPr>
      <w:rFonts w:asciiTheme="minorHAnsi" w:hAnsiTheme="minorHAnsi" w:eastAsiaTheme="minorEastAsia" w:cstheme="minorBidi"/>
      <w:lang w:val="en-US" w:eastAsia="zh-CN" w:bidi="ar-SA"/>
    </w:rPr>
  </w:style>
  <w:style w:type="paragraph" w:customStyle="1" w:styleId="31">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2">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3">
    <w:name w:val="Table Paragraph"/>
    <w:basedOn w:val="1"/>
    <w:qFormat/>
    <w:uiPriority w:val="1"/>
  </w:style>
  <w:style w:type="paragraph" w:styleId="34">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5">
    <w:name w:val="网格型1"/>
    <w:basedOn w:val="1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Pages>
  <Words>714</Words>
  <Characters>780</Characters>
  <Lines>6</Lines>
  <Paragraphs>1</Paragraphs>
  <TotalTime>0</TotalTime>
  <ScaleCrop>false</ScaleCrop>
  <LinksUpToDate>false</LinksUpToDate>
  <CharactersWithSpaces>784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南瓜土豆</cp:lastModifiedBy>
  <cp:lastPrinted>2022-11-15T03:28:00Z</cp:lastPrinted>
  <dcterms:modified xsi:type="dcterms:W3CDTF">2022-12-20T07:41:45Z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C922AFB1B52A4F779868E2D64DE69E26</vt:lpwstr>
  </property>
</Properties>
</file>